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47B88" w:rsidRPr="003C5186" w14:paraId="018E7CBE" w14:textId="77777777" w:rsidTr="0044409F">
        <w:trPr>
          <w:trHeight w:val="820"/>
        </w:trPr>
        <w:tc>
          <w:tcPr>
            <w:tcW w:w="4503" w:type="dxa"/>
          </w:tcPr>
          <w:p w14:paraId="52BEECC7" w14:textId="77777777" w:rsidR="00247B88" w:rsidRPr="003C5186" w:rsidRDefault="00F539DA" w:rsidP="0044409F">
            <w:pPr>
              <w:jc w:val="center"/>
            </w:pPr>
            <w:r w:rsidRPr="003C5186">
              <w:rPr>
                <w:noProof/>
              </w:rPr>
              <w:drawing>
                <wp:inline distT="0" distB="0" distL="0" distR="0" wp14:anchorId="174CBF70" wp14:editId="7658F364">
                  <wp:extent cx="438150" cy="647700"/>
                  <wp:effectExtent l="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7B88" w:rsidRPr="003C5186" w14:paraId="4629ABF0" w14:textId="77777777" w:rsidTr="0044409F">
        <w:trPr>
          <w:trHeight w:val="2524"/>
        </w:trPr>
        <w:tc>
          <w:tcPr>
            <w:tcW w:w="4503" w:type="dxa"/>
          </w:tcPr>
          <w:p w14:paraId="52542E75" w14:textId="77777777" w:rsidR="00247B88" w:rsidRPr="003C5186" w:rsidRDefault="00247B88" w:rsidP="0044409F">
            <w:pPr>
              <w:jc w:val="center"/>
              <w:rPr>
                <w:lang w:val="ru-RU"/>
              </w:rPr>
            </w:pPr>
            <w:proofErr w:type="spellStart"/>
            <w:r w:rsidRPr="003C5186">
              <w:rPr>
                <w:lang w:val="ru-RU"/>
              </w:rPr>
              <w:t>Република</w:t>
            </w:r>
            <w:proofErr w:type="spellEnd"/>
            <w:r w:rsidRPr="003C5186">
              <w:rPr>
                <w:lang w:val="ru-RU"/>
              </w:rPr>
              <w:t xml:space="preserve"> </w:t>
            </w:r>
            <w:proofErr w:type="spellStart"/>
            <w:r w:rsidRPr="003C5186">
              <w:rPr>
                <w:lang w:val="ru-RU"/>
              </w:rPr>
              <w:t>Србија</w:t>
            </w:r>
            <w:proofErr w:type="spellEnd"/>
          </w:p>
          <w:p w14:paraId="02872982" w14:textId="77777777" w:rsidR="00247B88" w:rsidRPr="003C5186" w:rsidRDefault="00247B88" w:rsidP="0044409F">
            <w:pPr>
              <w:jc w:val="center"/>
              <w:rPr>
                <w:lang w:val="ru-RU"/>
              </w:rPr>
            </w:pPr>
            <w:r w:rsidRPr="003C5186">
              <w:rPr>
                <w:lang w:val="ru-RU"/>
              </w:rPr>
              <w:t xml:space="preserve">МИНИСТАРСТВО ТРГОВИНЕ, </w:t>
            </w:r>
          </w:p>
          <w:p w14:paraId="1650077E" w14:textId="77777777" w:rsidR="00247B88" w:rsidRPr="003C5186" w:rsidRDefault="00247B88" w:rsidP="0044409F">
            <w:pPr>
              <w:jc w:val="center"/>
              <w:rPr>
                <w:lang w:val="ru-RU"/>
              </w:rPr>
            </w:pPr>
            <w:r w:rsidRPr="003C5186">
              <w:rPr>
                <w:lang w:val="ru-RU"/>
              </w:rPr>
              <w:t>ТУРИЗМА И ТЕЛЕКОМУНИКАЦИЈА</w:t>
            </w:r>
          </w:p>
          <w:p w14:paraId="173C2726" w14:textId="77777777" w:rsidR="0065094F" w:rsidRPr="003C5186" w:rsidRDefault="0065094F" w:rsidP="0044409F">
            <w:pPr>
              <w:jc w:val="center"/>
              <w:rPr>
                <w:lang w:val="sr-Cyrl-RS"/>
              </w:rPr>
            </w:pPr>
            <w:r w:rsidRPr="003C5186">
              <w:rPr>
                <w:lang w:val="sr-Cyrl-RS"/>
              </w:rPr>
              <w:t xml:space="preserve">Сектор за </w:t>
            </w:r>
            <w:r w:rsidR="000D67C4">
              <w:rPr>
                <w:lang w:val="sr-Cyrl-RS"/>
              </w:rPr>
              <w:t>информационо друштво и информациону безбедност</w:t>
            </w:r>
          </w:p>
          <w:p w14:paraId="79B69406" w14:textId="77777777" w:rsidR="0065094F" w:rsidRPr="000D67C4" w:rsidRDefault="000D67C4" w:rsidP="0044409F">
            <w:pPr>
              <w:jc w:val="center"/>
              <w:rPr>
                <w:b/>
                <w:lang w:val="sr-Cyrl-RS"/>
              </w:rPr>
            </w:pPr>
            <w:r w:rsidRPr="000D67C4">
              <w:rPr>
                <w:rStyle w:val="Strong"/>
                <w:b w:val="0"/>
                <w:lang w:val="sr-Cyrl-RS"/>
              </w:rPr>
              <w:t>Одсек за информациону безбедност и електронско пословање</w:t>
            </w:r>
          </w:p>
          <w:p w14:paraId="6C59A55C" w14:textId="65742F82" w:rsidR="00247B88" w:rsidRPr="0044409F" w:rsidRDefault="0081113A" w:rsidP="00942C1F">
            <w:pPr>
              <w:jc w:val="center"/>
              <w:rPr>
                <w:lang w:val="sr-Cyrl-CS"/>
              </w:rPr>
            </w:pPr>
            <w:r w:rsidRPr="0081113A">
              <w:rPr>
                <w:lang w:val="sr-Cyrl-CS"/>
              </w:rPr>
              <w:t xml:space="preserve">Датум: </w:t>
            </w:r>
            <w:r w:rsidR="00942C1F">
              <w:rPr>
                <w:lang w:val="sr-Cyrl-RS"/>
              </w:rPr>
              <w:t>30</w:t>
            </w:r>
            <w:bookmarkStart w:id="0" w:name="_GoBack"/>
            <w:bookmarkEnd w:id="0"/>
            <w:r w:rsidR="0044409F">
              <w:rPr>
                <w:lang w:val="sr-Cyrl-CS"/>
              </w:rPr>
              <w:t>.</w:t>
            </w:r>
            <w:r w:rsidR="006E1FE4">
              <w:rPr>
                <w:lang w:val="sr-Cyrl-CS"/>
              </w:rPr>
              <w:t xml:space="preserve"> новембар 2020</w:t>
            </w:r>
            <w:r w:rsidR="00BD4A2D">
              <w:rPr>
                <w:lang w:val="sr-Cyrl-CS"/>
              </w:rPr>
              <w:t>.</w:t>
            </w:r>
            <w:r w:rsidR="0044409F">
              <w:rPr>
                <w:lang w:val="sr-Cyrl-CS"/>
              </w:rPr>
              <w:t xml:space="preserve"> године</w:t>
            </w:r>
          </w:p>
        </w:tc>
      </w:tr>
    </w:tbl>
    <w:p w14:paraId="47B5F738" w14:textId="77777777" w:rsidR="00305AD3" w:rsidRPr="003C5186" w:rsidRDefault="001D2264" w:rsidP="0044409F">
      <w:pPr>
        <w:ind w:firstLine="720"/>
        <w:rPr>
          <w:lang w:val="sr-Cyrl-RS"/>
        </w:rPr>
      </w:pPr>
      <w:r>
        <w:rPr>
          <w:noProof/>
          <w:lang w:val="sr-Cyrl-RS"/>
        </w:rPr>
        <w:t xml:space="preserve"> </w:t>
      </w:r>
    </w:p>
    <w:p w14:paraId="2ADA01CD" w14:textId="77777777" w:rsidR="0013641A" w:rsidRPr="003C5186" w:rsidRDefault="00725AA1" w:rsidP="0044409F">
      <w:pPr>
        <w:jc w:val="center"/>
        <w:rPr>
          <w:lang w:val="sr-Cyrl-RS"/>
        </w:rPr>
      </w:pPr>
      <w:r>
        <w:rPr>
          <w:lang w:val="sr-Cyrl-RS"/>
        </w:rPr>
        <w:t>ПЛАН</w:t>
      </w:r>
      <w:r w:rsidR="006E1FE4">
        <w:rPr>
          <w:lang w:val="sr-Cyrl-RS"/>
        </w:rPr>
        <w:t xml:space="preserve"> ИНСПЕКЦИЈСКОГ НАДЗОРА ЗА 2021</w:t>
      </w:r>
      <w:r w:rsidR="005A5505" w:rsidRPr="003C5186">
        <w:rPr>
          <w:lang w:val="sr-Cyrl-RS"/>
        </w:rPr>
        <w:t>. ГОДИНУ</w:t>
      </w:r>
    </w:p>
    <w:p w14:paraId="0883E2E1" w14:textId="77777777" w:rsidR="001D2264" w:rsidRPr="003C5186" w:rsidRDefault="001D2264" w:rsidP="0044409F">
      <w:pPr>
        <w:rPr>
          <w:bCs/>
          <w:lang w:val="sr-Cyrl-CS"/>
        </w:rPr>
      </w:pPr>
    </w:p>
    <w:p w14:paraId="46A37734" w14:textId="77777777" w:rsidR="003C5186" w:rsidRPr="001346B9" w:rsidRDefault="00F539DA" w:rsidP="00F539DA">
      <w:pPr>
        <w:jc w:val="center"/>
        <w:rPr>
          <w:lang w:val="sr-Cyrl-CS"/>
        </w:rPr>
      </w:pPr>
      <w:r>
        <w:rPr>
          <w:lang w:val="sr-Cyrl-CS"/>
        </w:rPr>
        <w:t xml:space="preserve">1. </w:t>
      </w:r>
      <w:r w:rsidR="003C5186" w:rsidRPr="001346B9">
        <w:rPr>
          <w:lang w:val="sr-Cyrl-CS"/>
        </w:rPr>
        <w:t>УВОД</w:t>
      </w:r>
    </w:p>
    <w:p w14:paraId="0820D8D7" w14:textId="77777777" w:rsidR="003C5186" w:rsidRPr="003C5186" w:rsidRDefault="003C5186" w:rsidP="0044409F">
      <w:pPr>
        <w:ind w:left="720"/>
        <w:rPr>
          <w:lang w:val="sr-Cyrl-RS"/>
        </w:rPr>
      </w:pPr>
    </w:p>
    <w:p w14:paraId="6F2B6680" w14:textId="77777777" w:rsidR="003C5186" w:rsidRDefault="003C5186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t>Годишњи план инспек</w:t>
      </w:r>
      <w:r w:rsidR="00D715EE">
        <w:rPr>
          <w:lang w:val="sr-Cyrl-CS"/>
        </w:rPr>
        <w:t>цијског надзора за 20</w:t>
      </w:r>
      <w:r w:rsidR="006E1FE4">
        <w:rPr>
          <w:lang w:val="sr-Cyrl-RS"/>
        </w:rPr>
        <w:t>21</w:t>
      </w:r>
      <w:r w:rsidR="001346B9">
        <w:rPr>
          <w:lang w:val="sr-Cyrl-CS"/>
        </w:rPr>
        <w:t>. годину</w:t>
      </w:r>
      <w:r w:rsidR="00AC7A99">
        <w:rPr>
          <w:lang w:val="sr-Cyrl-RS"/>
        </w:rPr>
        <w:t xml:space="preserve"> инспекције унутар</w:t>
      </w:r>
      <w:r w:rsidR="001346B9">
        <w:rPr>
          <w:lang w:val="sr-Cyrl-CS"/>
        </w:rPr>
        <w:t xml:space="preserve"> </w:t>
      </w:r>
      <w:r w:rsidR="000D67C4">
        <w:rPr>
          <w:lang w:val="sr-Cyrl-CS"/>
        </w:rPr>
        <w:t>Одсека за информациону безбедност и електронско пословање</w:t>
      </w:r>
      <w:r w:rsidRPr="003C5186">
        <w:rPr>
          <w:lang w:val="sr-Cyrl-CS"/>
        </w:rPr>
        <w:t xml:space="preserve"> у Сектору за </w:t>
      </w:r>
      <w:r w:rsidR="000D67C4">
        <w:rPr>
          <w:lang w:val="sr-Cyrl-CS"/>
        </w:rPr>
        <w:t xml:space="preserve">информационо друштво и информациону безбедност </w:t>
      </w:r>
      <w:r w:rsidRPr="003C5186">
        <w:rPr>
          <w:lang w:val="sr-Cyrl-CS"/>
        </w:rPr>
        <w:t>Министарства трговине, туризма и телекомуникација донет је у складу са чланом 10. Закона о инспекцијском надзору („Службени гласник РС”, бр</w:t>
      </w:r>
      <w:r w:rsidR="004C4C9A">
        <w:rPr>
          <w:lang w:val="sr-Cyrl-CS"/>
        </w:rPr>
        <w:t>.</w:t>
      </w:r>
      <w:r w:rsidRPr="003C5186">
        <w:rPr>
          <w:lang w:val="sr-Cyrl-CS"/>
        </w:rPr>
        <w:t xml:space="preserve"> 36/15</w:t>
      </w:r>
      <w:r w:rsidR="0009437D">
        <w:rPr>
          <w:lang w:val="sr-Cyrl-CS"/>
        </w:rPr>
        <w:t>, 44/18-др. закон и 95/18</w:t>
      </w:r>
      <w:r w:rsidRPr="003C5186">
        <w:rPr>
          <w:lang w:val="sr-Cyrl-CS"/>
        </w:rPr>
        <w:t xml:space="preserve">). </w:t>
      </w:r>
    </w:p>
    <w:p w14:paraId="6F0837C1" w14:textId="77777777" w:rsidR="001346B9" w:rsidRPr="00D40137" w:rsidRDefault="001346B9" w:rsidP="0044409F">
      <w:pPr>
        <w:ind w:firstLine="720"/>
        <w:jc w:val="both"/>
        <w:rPr>
          <w:lang w:val="sr-Cyrl-RS"/>
        </w:rPr>
      </w:pPr>
      <w:r w:rsidRPr="003C5186">
        <w:rPr>
          <w:lang w:val="sr-Cyrl-CS"/>
        </w:rPr>
        <w:t xml:space="preserve">Инспекцијски надзор над применом </w:t>
      </w:r>
      <w:proofErr w:type="spellStart"/>
      <w:r w:rsidRPr="003C5186">
        <w:rPr>
          <w:lang w:val="sr-Cyrl-RS"/>
        </w:rPr>
        <w:t>Зaкoнa</w:t>
      </w:r>
      <w:proofErr w:type="spellEnd"/>
      <w:r w:rsidRPr="003C5186">
        <w:rPr>
          <w:lang w:val="sr-Cyrl-RS"/>
        </w:rPr>
        <w:t xml:space="preserve"> o </w:t>
      </w:r>
      <w:r w:rsidR="0009437D">
        <w:rPr>
          <w:lang w:val="sr-Cyrl-RS"/>
        </w:rPr>
        <w:t>информационој безбедности ("</w:t>
      </w:r>
      <w:proofErr w:type="spellStart"/>
      <w:r w:rsidR="0009437D">
        <w:rPr>
          <w:lang w:val="sr-Cyrl-RS"/>
        </w:rPr>
        <w:t>Службeни</w:t>
      </w:r>
      <w:proofErr w:type="spellEnd"/>
      <w:r w:rsidR="0009437D">
        <w:rPr>
          <w:lang w:val="sr-Cyrl-RS"/>
        </w:rPr>
        <w:t xml:space="preserve"> </w:t>
      </w:r>
      <w:proofErr w:type="spellStart"/>
      <w:r w:rsidR="0009437D">
        <w:rPr>
          <w:lang w:val="sr-Cyrl-RS"/>
        </w:rPr>
        <w:t>глaсник</w:t>
      </w:r>
      <w:proofErr w:type="spellEnd"/>
      <w:r w:rsidR="0009437D">
        <w:rPr>
          <w:lang w:val="sr-Cyrl-RS"/>
        </w:rPr>
        <w:t xml:space="preserve"> РС</w:t>
      </w:r>
      <w:r w:rsidR="00D715EE">
        <w:rPr>
          <w:lang w:val="sr-Cyrl-RS"/>
        </w:rPr>
        <w:t xml:space="preserve">", бр. 6/16, </w:t>
      </w:r>
      <w:r w:rsidR="0009437D">
        <w:rPr>
          <w:lang w:val="sr-Cyrl-RS"/>
        </w:rPr>
        <w:t>94/17</w:t>
      </w:r>
      <w:r w:rsidR="00D715EE">
        <w:rPr>
          <w:lang w:val="sr-Cyrl-RS"/>
        </w:rPr>
        <w:t xml:space="preserve"> и 77/19</w:t>
      </w:r>
      <w:r w:rsidRPr="003C5186">
        <w:rPr>
          <w:lang w:val="sr-Cyrl-RS"/>
        </w:rPr>
        <w:t>)</w:t>
      </w:r>
      <w:r w:rsidR="00D40137">
        <w:rPr>
          <w:lang w:val="sr-Cyrl-RS"/>
        </w:rPr>
        <w:t>, Закона</w:t>
      </w:r>
      <w:r w:rsidR="0009437D">
        <w:rPr>
          <w:lang w:val="sr-Cyrl-RS"/>
        </w:rPr>
        <w:t xml:space="preserve"> о електронском документу, електронској идентификацији и услугама од пов</w:t>
      </w:r>
      <w:r w:rsidR="00D40137">
        <w:rPr>
          <w:lang w:val="sr-Cyrl-RS"/>
        </w:rPr>
        <w:t xml:space="preserve">ерења у електронском пословању </w:t>
      </w:r>
      <w:r w:rsidR="0009437D" w:rsidRPr="003C5186">
        <w:rPr>
          <w:lang w:val="sr-Cyrl-CS"/>
        </w:rPr>
        <w:t xml:space="preserve">(„Службени гласник РС”, </w:t>
      </w:r>
      <w:r w:rsidR="00D40137">
        <w:rPr>
          <w:lang w:val="sr-Cyrl-CS"/>
        </w:rPr>
        <w:t>бр</w:t>
      </w:r>
      <w:r w:rsidR="004C4C9A">
        <w:rPr>
          <w:lang w:val="sr-Cyrl-CS"/>
        </w:rPr>
        <w:t>ој</w:t>
      </w:r>
      <w:r w:rsidR="00D40137">
        <w:rPr>
          <w:lang w:val="sr-Cyrl-CS"/>
        </w:rPr>
        <w:t xml:space="preserve"> 94/17) и </w:t>
      </w:r>
      <w:r w:rsidRPr="003C5186">
        <w:rPr>
          <w:lang w:val="sr-Cyrl-CS"/>
        </w:rPr>
        <w:t xml:space="preserve">других прописа којима се уређује </w:t>
      </w:r>
      <w:r>
        <w:rPr>
          <w:lang w:val="sr-Cyrl-CS"/>
        </w:rPr>
        <w:t>делатност</w:t>
      </w:r>
      <w:r w:rsidR="00D40137">
        <w:rPr>
          <w:lang w:val="sr-Cyrl-CS"/>
        </w:rPr>
        <w:t xml:space="preserve"> везана за информациону безбедност и електронско пословање, об</w:t>
      </w:r>
      <w:r w:rsidR="00B96F9D">
        <w:rPr>
          <w:lang w:val="sr-Cyrl-CS"/>
        </w:rPr>
        <w:t xml:space="preserve">авља инспектор </w:t>
      </w:r>
      <w:r w:rsidR="00B96F9D" w:rsidRPr="00B96F9D">
        <w:rPr>
          <w:lang w:val="sr-Cyrl-CS"/>
        </w:rPr>
        <w:t>за примену прописа у области електронског документа, електронске идентификације и услуга од поверења у електронском пословању и информационој безбедности</w:t>
      </w:r>
      <w:r w:rsidR="00D40137">
        <w:rPr>
          <w:lang w:val="sr-Cyrl-CS"/>
        </w:rPr>
        <w:t xml:space="preserve">, </w:t>
      </w:r>
      <w:r w:rsidRPr="003C5186">
        <w:rPr>
          <w:lang w:val="sr-Cyrl-CS"/>
        </w:rPr>
        <w:t>сагласно овлашћењима утврђеним чл</w:t>
      </w:r>
      <w:r w:rsidR="00D95ED6">
        <w:rPr>
          <w:lang w:val="sr-Cyrl-CS"/>
        </w:rPr>
        <w:t>.</w:t>
      </w:r>
      <w:r w:rsidR="00D40137" w:rsidRPr="0044409F">
        <w:rPr>
          <w:lang w:val="sr-Cyrl-CS"/>
        </w:rPr>
        <w:t xml:space="preserve"> 28</w:t>
      </w:r>
      <w:r w:rsidR="00B96F9D">
        <w:rPr>
          <w:lang w:val="sr-Cyrl-RS"/>
        </w:rPr>
        <w:t>.</w:t>
      </w:r>
      <w:r w:rsidR="00D40137" w:rsidRPr="0044409F">
        <w:rPr>
          <w:lang w:val="sr-Cyrl-CS"/>
        </w:rPr>
        <w:t xml:space="preserve"> </w:t>
      </w:r>
      <w:r w:rsidR="004638A9">
        <w:rPr>
          <w:lang w:val="sr-Cyrl-RS"/>
        </w:rPr>
        <w:t>и</w:t>
      </w:r>
      <w:r w:rsidR="00D40137" w:rsidRPr="0044409F">
        <w:rPr>
          <w:lang w:val="sr-Cyrl-CS"/>
        </w:rPr>
        <w:t xml:space="preserve"> 29</w:t>
      </w:r>
      <w:r w:rsidR="00B96F9D">
        <w:rPr>
          <w:lang w:val="sr-Cyrl-RS"/>
        </w:rPr>
        <w:t>.</w:t>
      </w:r>
      <w:r w:rsidR="00D40137" w:rsidRPr="0044409F">
        <w:rPr>
          <w:lang w:val="sr-Cyrl-CS"/>
        </w:rPr>
        <w:t xml:space="preserve"> </w:t>
      </w:r>
      <w:r w:rsidR="00B96F9D">
        <w:rPr>
          <w:lang w:val="sr-Cyrl-RS"/>
        </w:rPr>
        <w:t>Закона о информационој безбеднос</w:t>
      </w:r>
      <w:r w:rsidR="00D40137">
        <w:rPr>
          <w:lang w:val="sr-Cyrl-RS"/>
        </w:rPr>
        <w:t>ти и чл. 64</w:t>
      </w:r>
      <w:r w:rsidR="00B96F9D">
        <w:rPr>
          <w:lang w:val="sr-Cyrl-RS"/>
        </w:rPr>
        <w:t>.</w:t>
      </w:r>
      <w:r w:rsidR="00D40137">
        <w:rPr>
          <w:lang w:val="sr-Cyrl-RS"/>
        </w:rPr>
        <w:t xml:space="preserve"> и 65</w:t>
      </w:r>
      <w:r w:rsidR="00B96F9D">
        <w:rPr>
          <w:lang w:val="sr-Cyrl-RS"/>
        </w:rPr>
        <w:t>.</w:t>
      </w:r>
      <w:r w:rsidR="00D40137">
        <w:rPr>
          <w:lang w:val="sr-Cyrl-RS"/>
        </w:rPr>
        <w:t xml:space="preserve"> </w:t>
      </w:r>
      <w:r w:rsidR="00D40137" w:rsidRPr="00D40137">
        <w:rPr>
          <w:lang w:val="sr-Cyrl-RS"/>
        </w:rPr>
        <w:t>Закона о електронском документу, електронској идентификацији и услугама од поверења у електронском пословању</w:t>
      </w:r>
      <w:r w:rsidR="00D40137">
        <w:rPr>
          <w:lang w:val="sr-Cyrl-RS"/>
        </w:rPr>
        <w:t>.</w:t>
      </w:r>
    </w:p>
    <w:p w14:paraId="294FDFAD" w14:textId="77777777" w:rsidR="00AB5EE2" w:rsidRPr="00AB5EE2" w:rsidRDefault="00AB5EE2" w:rsidP="0044409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D40137">
        <w:rPr>
          <w:lang w:val="sr-Cyrl-CS"/>
        </w:rPr>
        <w:t xml:space="preserve">Одсеку за информациону безбедност и електронско пословање </w:t>
      </w:r>
      <w:r>
        <w:rPr>
          <w:bCs/>
          <w:lang w:val="sr-Cyrl-CS"/>
        </w:rPr>
        <w:t xml:space="preserve"> </w:t>
      </w:r>
      <w:r w:rsidR="00D63249">
        <w:rPr>
          <w:lang w:val="sr-Cyrl-CS"/>
        </w:rPr>
        <w:t xml:space="preserve">запослен је један инспектор </w:t>
      </w:r>
      <w:r w:rsidRPr="003C5186">
        <w:rPr>
          <w:lang w:val="sr-Cyrl-CS"/>
        </w:rPr>
        <w:t xml:space="preserve">за инспекцијски надзор </w:t>
      </w:r>
      <w:r w:rsidR="00B96F9D">
        <w:rPr>
          <w:bCs/>
          <w:lang w:val="sr-Cyrl-CS"/>
        </w:rPr>
        <w:t xml:space="preserve">над применом прописа </w:t>
      </w:r>
      <w:r w:rsidR="00B96F9D" w:rsidRPr="00B96F9D">
        <w:rPr>
          <w:bCs/>
          <w:lang w:val="sr-Cyrl-CS"/>
        </w:rPr>
        <w:t>у области електронског документа, електронске идентификације и услуга од поверења у електронском пословању и информацион</w:t>
      </w:r>
      <w:r w:rsidR="00E57BF4">
        <w:rPr>
          <w:bCs/>
          <w:lang w:val="sr-Cyrl-CS"/>
        </w:rPr>
        <w:t xml:space="preserve">е </w:t>
      </w:r>
      <w:r w:rsidR="00B96F9D" w:rsidRPr="00B96F9D">
        <w:rPr>
          <w:bCs/>
          <w:lang w:val="sr-Cyrl-CS"/>
        </w:rPr>
        <w:t>безбедности</w:t>
      </w:r>
      <w:r w:rsidR="00B96F9D">
        <w:rPr>
          <w:bCs/>
          <w:lang w:val="sr-Cyrl-CS"/>
        </w:rPr>
        <w:t>.</w:t>
      </w:r>
    </w:p>
    <w:p w14:paraId="7844AD5C" w14:textId="77777777" w:rsidR="003C5186" w:rsidRDefault="001346B9" w:rsidP="0044409F">
      <w:pPr>
        <w:ind w:firstLine="720"/>
        <w:jc w:val="both"/>
        <w:rPr>
          <w:lang w:val="sr-Cyrl-CS"/>
        </w:rPr>
      </w:pPr>
      <w:r>
        <w:rPr>
          <w:lang w:val="sr-Cyrl-CS"/>
        </w:rPr>
        <w:t>Г</w:t>
      </w:r>
      <w:r w:rsidR="003C5186" w:rsidRPr="003C5186">
        <w:rPr>
          <w:lang w:val="sr-Cyrl-CS"/>
        </w:rPr>
        <w:t xml:space="preserve">одишњи план инспекцијског надзора доноси </w:t>
      </w:r>
      <w:r>
        <w:rPr>
          <w:lang w:val="sr-Cyrl-CS"/>
        </w:rPr>
        <w:t>инспекција,</w:t>
      </w:r>
      <w:r w:rsidR="003C5186" w:rsidRPr="003C5186">
        <w:rPr>
          <w:lang w:val="sr-Cyrl-CS"/>
        </w:rPr>
        <w:t xml:space="preserve"> на основу прикупљених података и праћења и анализирања стања у области надзора из свог делокруга</w:t>
      </w:r>
      <w:r>
        <w:rPr>
          <w:lang w:val="sr-Cyrl-CS"/>
        </w:rPr>
        <w:t xml:space="preserve"> и процењеног ризика</w:t>
      </w:r>
      <w:r w:rsidR="000C7104">
        <w:rPr>
          <w:lang w:val="sr-Cyrl-CS"/>
        </w:rPr>
        <w:t>,</w:t>
      </w:r>
      <w:r>
        <w:rPr>
          <w:lang w:val="sr-Cyrl-CS"/>
        </w:rPr>
        <w:t xml:space="preserve"> и исти ће бити </w:t>
      </w:r>
      <w:r w:rsidRPr="003C5186">
        <w:rPr>
          <w:lang w:val="sr-Cyrl-CS"/>
        </w:rPr>
        <w:t xml:space="preserve">спроведен кроз оперативне </w:t>
      </w:r>
      <w:r w:rsidRPr="00B1225F">
        <w:rPr>
          <w:lang w:val="sr-Cyrl-CS"/>
        </w:rPr>
        <w:t>(шестомесечне, тромесечне и месечне) планове инспекцијског надзора.</w:t>
      </w:r>
    </w:p>
    <w:p w14:paraId="7DBBA77E" w14:textId="77777777" w:rsidR="001D2264" w:rsidRDefault="001D2264" w:rsidP="0044409F">
      <w:pPr>
        <w:rPr>
          <w:lang w:val="sr-Cyrl-RS"/>
        </w:rPr>
      </w:pPr>
    </w:p>
    <w:p w14:paraId="23157D65" w14:textId="77777777" w:rsidR="003C5186" w:rsidRDefault="00F539DA" w:rsidP="00F539DA">
      <w:pPr>
        <w:jc w:val="center"/>
        <w:rPr>
          <w:lang w:val="sr-Cyrl-CS"/>
        </w:rPr>
      </w:pPr>
      <w:r>
        <w:rPr>
          <w:lang w:val="sr-Cyrl-CS"/>
        </w:rPr>
        <w:t xml:space="preserve">2. </w:t>
      </w:r>
      <w:r w:rsidR="003C5186" w:rsidRPr="003C5186">
        <w:rPr>
          <w:lang w:val="sr-Cyrl-CS"/>
        </w:rPr>
        <w:t>ОБЛИЦИ ИНСПЕКЦИЈСКОГ НАДЗОРА</w:t>
      </w:r>
    </w:p>
    <w:p w14:paraId="0A783F78" w14:textId="77777777" w:rsidR="00875FD7" w:rsidRPr="003C5186" w:rsidRDefault="00875FD7" w:rsidP="00875FD7">
      <w:pPr>
        <w:ind w:left="360"/>
        <w:rPr>
          <w:lang w:val="sr-Cyrl-CS"/>
        </w:rPr>
      </w:pPr>
    </w:p>
    <w:p w14:paraId="4227A5C7" w14:textId="77777777" w:rsidR="003C5186" w:rsidRPr="003C5186" w:rsidRDefault="003C5186" w:rsidP="00875FD7">
      <w:pPr>
        <w:jc w:val="center"/>
        <w:rPr>
          <w:lang w:val="sr-Cyrl-CS"/>
        </w:rPr>
      </w:pPr>
      <w:r w:rsidRPr="003C5186">
        <w:rPr>
          <w:lang w:val="sr-Cyrl-CS"/>
        </w:rPr>
        <w:t>Теренски и канцеларијски инспекцијски надзор</w:t>
      </w:r>
    </w:p>
    <w:p w14:paraId="060F8C34" w14:textId="77777777" w:rsidR="003C5186" w:rsidRPr="003C5186" w:rsidRDefault="003C5186" w:rsidP="0044409F">
      <w:pPr>
        <w:ind w:left="360"/>
        <w:rPr>
          <w:lang w:val="sr-Cyrl-CS"/>
        </w:rPr>
      </w:pPr>
    </w:p>
    <w:p w14:paraId="1D825041" w14:textId="77777777" w:rsidR="00C71E47" w:rsidRPr="003C5186" w:rsidRDefault="003C5186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t xml:space="preserve">Теренски инспекцијски надзор се врши </w:t>
      </w:r>
      <w:r w:rsidR="00A410DB">
        <w:rPr>
          <w:lang w:val="sr-Cyrl-CS"/>
        </w:rPr>
        <w:t>изван</w:t>
      </w:r>
      <w:r w:rsidR="00A410DB" w:rsidRPr="003C5186">
        <w:rPr>
          <w:lang w:val="sr-Cyrl-CS"/>
        </w:rPr>
        <w:t xml:space="preserve"> службени</w:t>
      </w:r>
      <w:r w:rsidR="00A410DB">
        <w:rPr>
          <w:lang w:val="sr-Cyrl-CS"/>
        </w:rPr>
        <w:t>х</w:t>
      </w:r>
      <w:r w:rsidR="00A410DB" w:rsidRPr="003C5186">
        <w:rPr>
          <w:lang w:val="sr-Cyrl-CS"/>
        </w:rPr>
        <w:t xml:space="preserve"> просторија инспекције</w:t>
      </w:r>
      <w:r w:rsidR="00A410DB">
        <w:rPr>
          <w:lang w:val="sr-Cyrl-CS"/>
        </w:rPr>
        <w:t>,</w:t>
      </w:r>
      <w:r w:rsidR="00A410DB" w:rsidRPr="003C5186">
        <w:rPr>
          <w:lang w:val="sr-Cyrl-CS"/>
        </w:rPr>
        <w:t xml:space="preserve"> </w:t>
      </w:r>
      <w:r w:rsidR="00C71E47">
        <w:rPr>
          <w:lang w:val="sr-Cyrl-CS"/>
        </w:rPr>
        <w:t xml:space="preserve">непосредним </w:t>
      </w:r>
      <w:r w:rsidR="00A410DB">
        <w:rPr>
          <w:lang w:val="sr-Cyrl-CS"/>
        </w:rPr>
        <w:t>увидом у објекте, просторије,</w:t>
      </w:r>
      <w:r w:rsidR="00477996">
        <w:rPr>
          <w:lang w:val="sr-Cyrl-CS"/>
        </w:rPr>
        <w:t xml:space="preserve"> </w:t>
      </w:r>
      <w:r w:rsidR="00A410DB">
        <w:rPr>
          <w:lang w:val="sr-Cyrl-CS"/>
        </w:rPr>
        <w:t>уређаје и друге предмете, акте и документацију</w:t>
      </w:r>
      <w:r w:rsidR="00C71E47" w:rsidRPr="00C71E47">
        <w:rPr>
          <w:lang w:val="sr-Cyrl-CS"/>
        </w:rPr>
        <w:t xml:space="preserve"> </w:t>
      </w:r>
      <w:r w:rsidR="00C71E47">
        <w:rPr>
          <w:lang w:val="sr-Cyrl-CS"/>
        </w:rPr>
        <w:t xml:space="preserve">надзираног субјекта, као и </w:t>
      </w:r>
      <w:r w:rsidR="00C71E47" w:rsidRPr="003C5186">
        <w:rPr>
          <w:lang w:val="sr-Cyrl-CS"/>
        </w:rPr>
        <w:t>узима</w:t>
      </w:r>
      <w:r w:rsidR="00C71E47">
        <w:rPr>
          <w:lang w:val="sr-Cyrl-CS"/>
        </w:rPr>
        <w:t>њем</w:t>
      </w:r>
      <w:r w:rsidR="00C71E47" w:rsidRPr="003C5186">
        <w:rPr>
          <w:lang w:val="sr-Cyrl-CS"/>
        </w:rPr>
        <w:t xml:space="preserve"> писан</w:t>
      </w:r>
      <w:r w:rsidR="00C71E47">
        <w:rPr>
          <w:lang w:val="sr-Cyrl-CS"/>
        </w:rPr>
        <w:t>их</w:t>
      </w:r>
      <w:r w:rsidR="00C71E47" w:rsidRPr="003C5186">
        <w:rPr>
          <w:lang w:val="sr-Cyrl-CS"/>
        </w:rPr>
        <w:t xml:space="preserve"> и усмен</w:t>
      </w:r>
      <w:r w:rsidR="00C71E47">
        <w:rPr>
          <w:lang w:val="sr-Cyrl-CS"/>
        </w:rPr>
        <w:t>их</w:t>
      </w:r>
      <w:r w:rsidR="00C71E47" w:rsidRPr="003C5186">
        <w:rPr>
          <w:lang w:val="sr-Cyrl-CS"/>
        </w:rPr>
        <w:t xml:space="preserve"> изјав</w:t>
      </w:r>
      <w:r w:rsidR="00C71E47">
        <w:rPr>
          <w:lang w:val="sr-Cyrl-CS"/>
        </w:rPr>
        <w:t>а</w:t>
      </w:r>
      <w:r w:rsidR="00C71E47" w:rsidRPr="003C5186">
        <w:rPr>
          <w:lang w:val="sr-Cyrl-CS"/>
        </w:rPr>
        <w:t xml:space="preserve"> од </w:t>
      </w:r>
      <w:r w:rsidR="00C71E47" w:rsidRPr="003C5186">
        <w:rPr>
          <w:lang w:val="sr-Cyrl-CS"/>
        </w:rPr>
        <w:lastRenderedPageBreak/>
        <w:t xml:space="preserve">одговорних лица и сведока о питањима која су од значаја за утврђивање чињеничног стања. </w:t>
      </w:r>
    </w:p>
    <w:p w14:paraId="2B4D8B48" w14:textId="77777777" w:rsidR="001D2264" w:rsidRDefault="003C5186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t>Канцеларијски инспекцијски надзор се врши у службеним просторијама инспекције, увидом у пословне књиге и другу до</w:t>
      </w:r>
      <w:r w:rsidR="0007776E">
        <w:rPr>
          <w:lang w:val="sr-Cyrl-CS"/>
        </w:rPr>
        <w:t>кументацију надзираног субјекта</w:t>
      </w:r>
      <w:r w:rsidRPr="003C5186">
        <w:rPr>
          <w:lang w:val="sr-Cyrl-CS"/>
        </w:rPr>
        <w:t xml:space="preserve"> која се односи на обављање </w:t>
      </w:r>
      <w:r w:rsidR="00877797">
        <w:rPr>
          <w:lang w:val="sr-Cyrl-CS"/>
        </w:rPr>
        <w:t>послова који су предмет инспекцијског надзора</w:t>
      </w:r>
      <w:r w:rsidR="0007776E">
        <w:rPr>
          <w:lang w:val="sr-Cyrl-CS"/>
        </w:rPr>
        <w:t xml:space="preserve">, као </w:t>
      </w:r>
      <w:r w:rsidRPr="003C5186">
        <w:rPr>
          <w:lang w:val="sr-Cyrl-CS"/>
        </w:rPr>
        <w:t xml:space="preserve">и </w:t>
      </w:r>
      <w:r w:rsidR="008D15C9" w:rsidRPr="003C5186">
        <w:rPr>
          <w:lang w:val="sr-Cyrl-CS"/>
        </w:rPr>
        <w:t xml:space="preserve">увидом </w:t>
      </w:r>
      <w:r w:rsidR="0007776E">
        <w:rPr>
          <w:lang w:val="sr-Cyrl-CS"/>
        </w:rPr>
        <w:t xml:space="preserve">у </w:t>
      </w:r>
      <w:r w:rsidRPr="003C5186">
        <w:rPr>
          <w:lang w:val="sr-Cyrl-CS"/>
        </w:rPr>
        <w:t>податке о надзираном субјекту прибављене по службеној дужности.</w:t>
      </w:r>
    </w:p>
    <w:p w14:paraId="58E50F70" w14:textId="77777777" w:rsidR="00F539DA" w:rsidRPr="003C5186" w:rsidRDefault="00F539DA" w:rsidP="0044409F">
      <w:pPr>
        <w:rPr>
          <w:lang w:val="sr-Cyrl-RS"/>
        </w:rPr>
      </w:pPr>
    </w:p>
    <w:p w14:paraId="668E2410" w14:textId="77777777" w:rsidR="003C5186" w:rsidRDefault="00F539DA" w:rsidP="00F539DA">
      <w:pPr>
        <w:jc w:val="center"/>
        <w:rPr>
          <w:lang w:val="sr-Cyrl-RS"/>
        </w:rPr>
      </w:pPr>
      <w:r>
        <w:rPr>
          <w:lang w:val="sr-Cyrl-CS"/>
        </w:rPr>
        <w:t xml:space="preserve">3. </w:t>
      </w:r>
      <w:r w:rsidR="003C5186" w:rsidRPr="003C5186">
        <w:rPr>
          <w:lang w:val="sr-Cyrl-CS"/>
        </w:rPr>
        <w:t>ВРСТЕ ИНСПЕКЦИЈСКОГ НАДЗОРА</w:t>
      </w:r>
    </w:p>
    <w:p w14:paraId="760A549F" w14:textId="77777777" w:rsidR="00875FD7" w:rsidRPr="003C5186" w:rsidRDefault="00875FD7" w:rsidP="00875FD7">
      <w:pPr>
        <w:ind w:left="720"/>
        <w:rPr>
          <w:lang w:val="sr-Cyrl-RS"/>
        </w:rPr>
      </w:pPr>
    </w:p>
    <w:p w14:paraId="055D5DAA" w14:textId="77777777" w:rsidR="003C5186" w:rsidRPr="003C5186" w:rsidRDefault="003C5186" w:rsidP="00875FD7">
      <w:pPr>
        <w:jc w:val="center"/>
        <w:rPr>
          <w:lang w:val="sr-Cyrl-CS"/>
        </w:rPr>
      </w:pPr>
      <w:r w:rsidRPr="003C5186">
        <w:rPr>
          <w:lang w:val="sr-Cyrl-CS"/>
        </w:rPr>
        <w:t>Редован, ванредан и контролни инспекцијски надзор</w:t>
      </w:r>
    </w:p>
    <w:p w14:paraId="69DEE6A5" w14:textId="77777777" w:rsidR="003C5186" w:rsidRPr="003C5186" w:rsidRDefault="003C5186" w:rsidP="0044409F">
      <w:pPr>
        <w:ind w:left="720"/>
        <w:rPr>
          <w:lang w:val="sr-Cyrl-CS"/>
        </w:rPr>
      </w:pPr>
    </w:p>
    <w:p w14:paraId="2743485F" w14:textId="77777777" w:rsidR="003C5186" w:rsidRPr="003C5186" w:rsidRDefault="0022419B" w:rsidP="0044409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Инспектор </w:t>
      </w:r>
      <w:r>
        <w:rPr>
          <w:lang w:val="sr-Cyrl-RS"/>
        </w:rPr>
        <w:t xml:space="preserve">за </w:t>
      </w:r>
      <w:r w:rsidR="006A250F">
        <w:rPr>
          <w:lang w:val="sr-Cyrl-RS"/>
        </w:rPr>
        <w:t xml:space="preserve">примену прописа </w:t>
      </w:r>
      <w:r w:rsidR="006A250F" w:rsidRPr="006A250F">
        <w:rPr>
          <w:lang w:val="sr-Cyrl-RS"/>
        </w:rPr>
        <w:t xml:space="preserve">у области електронског документа, електронске идентификације и услуга од поверења у електронском пословању и информационој безбедности </w:t>
      </w:r>
      <w:r w:rsidR="003C5186" w:rsidRPr="003C5186">
        <w:rPr>
          <w:lang w:val="sr-Cyrl-CS"/>
        </w:rPr>
        <w:t>ће, према планираним актив</w:t>
      </w:r>
      <w:r w:rsidR="006E1FE4">
        <w:rPr>
          <w:lang w:val="sr-Cyrl-CS"/>
        </w:rPr>
        <w:t>ностима, у 2021</w:t>
      </w:r>
      <w:r w:rsidR="00A046B8">
        <w:rPr>
          <w:lang w:val="sr-Cyrl-CS"/>
        </w:rPr>
        <w:t>. години вршити:</w:t>
      </w:r>
    </w:p>
    <w:p w14:paraId="5B3C24B9" w14:textId="77777777" w:rsidR="003C5186" w:rsidRDefault="003C5186" w:rsidP="0044409F">
      <w:pPr>
        <w:numPr>
          <w:ilvl w:val="0"/>
          <w:numId w:val="2"/>
        </w:numPr>
        <w:jc w:val="both"/>
        <w:rPr>
          <w:lang w:val="sr-Cyrl-CS"/>
        </w:rPr>
      </w:pPr>
      <w:r w:rsidRPr="003C5186">
        <w:rPr>
          <w:lang w:val="sr-Cyrl-CS"/>
        </w:rPr>
        <w:t xml:space="preserve">редовне инспекцијске надзоре код оператора </w:t>
      </w:r>
      <w:r w:rsidR="00877797">
        <w:rPr>
          <w:lang w:val="sr-Cyrl-CS"/>
        </w:rPr>
        <w:t>ИКТ система од посебног значаја</w:t>
      </w:r>
      <w:r w:rsidR="00F04020">
        <w:rPr>
          <w:lang w:val="sr-Cyrl-CS"/>
        </w:rPr>
        <w:t>;</w:t>
      </w:r>
    </w:p>
    <w:p w14:paraId="2D59C099" w14:textId="77777777" w:rsidR="00103D84" w:rsidRPr="003C5186" w:rsidRDefault="00103D84" w:rsidP="0044409F">
      <w:pPr>
        <w:numPr>
          <w:ilvl w:val="0"/>
          <w:numId w:val="2"/>
        </w:numPr>
        <w:jc w:val="both"/>
        <w:rPr>
          <w:lang w:val="sr-Cyrl-CS"/>
        </w:rPr>
      </w:pPr>
      <w:r>
        <w:rPr>
          <w:lang w:val="sr-Cyrl-RS"/>
        </w:rPr>
        <w:t xml:space="preserve">редовне инспекцијске надзоре код </w:t>
      </w:r>
      <w:proofErr w:type="spellStart"/>
      <w:r>
        <w:rPr>
          <w:lang w:val="sr-Cyrl-RS"/>
        </w:rPr>
        <w:t>пружалаца</w:t>
      </w:r>
      <w:proofErr w:type="spellEnd"/>
      <w:r>
        <w:rPr>
          <w:lang w:val="sr-Cyrl-RS"/>
        </w:rPr>
        <w:t xml:space="preserve"> квалификованих услуга од поверења;</w:t>
      </w:r>
    </w:p>
    <w:p w14:paraId="673E7CEE" w14:textId="48426DB0" w:rsidR="003C5186" w:rsidRPr="00611805" w:rsidRDefault="003C5186" w:rsidP="0044409F">
      <w:pPr>
        <w:numPr>
          <w:ilvl w:val="0"/>
          <w:numId w:val="2"/>
        </w:numPr>
        <w:jc w:val="both"/>
        <w:rPr>
          <w:lang w:val="sr-Cyrl-CS"/>
        </w:rPr>
      </w:pPr>
      <w:r w:rsidRPr="00611805">
        <w:rPr>
          <w:lang w:val="sr-Cyrl-CS"/>
        </w:rPr>
        <w:t xml:space="preserve">ванредне инспекцијске надзоре - поступања по </w:t>
      </w:r>
      <w:r w:rsidR="00A047AB" w:rsidRPr="00611805">
        <w:rPr>
          <w:lang w:val="sr-Cyrl-CS"/>
        </w:rPr>
        <w:t>пријавама</w:t>
      </w:r>
      <w:r w:rsidR="008360E0">
        <w:t xml:space="preserve"> </w:t>
      </w:r>
      <w:r w:rsidR="008360E0">
        <w:rPr>
          <w:lang w:val="sr-Cyrl-RS"/>
        </w:rPr>
        <w:t>и захтевима</w:t>
      </w:r>
      <w:r w:rsidR="00A047AB" w:rsidRPr="00611805">
        <w:rPr>
          <w:lang w:val="sr-Cyrl-CS"/>
        </w:rPr>
        <w:t xml:space="preserve"> </w:t>
      </w:r>
      <w:r w:rsidR="00790C53" w:rsidRPr="00611805">
        <w:rPr>
          <w:lang w:val="sr-Cyrl-CS"/>
        </w:rPr>
        <w:t>физичких и правних лица</w:t>
      </w:r>
      <w:r w:rsidR="00F04020" w:rsidRPr="00611805">
        <w:rPr>
          <w:lang w:val="sr-Cyrl-CS"/>
        </w:rPr>
        <w:t>;</w:t>
      </w:r>
    </w:p>
    <w:p w14:paraId="634B9E03" w14:textId="77777777" w:rsidR="003C5186" w:rsidRDefault="003C5186" w:rsidP="0044409F">
      <w:pPr>
        <w:numPr>
          <w:ilvl w:val="0"/>
          <w:numId w:val="2"/>
        </w:numPr>
        <w:jc w:val="both"/>
        <w:rPr>
          <w:lang w:val="sr-Cyrl-CS"/>
        </w:rPr>
      </w:pPr>
      <w:r w:rsidRPr="003C5186">
        <w:rPr>
          <w:lang w:val="sr-Cyrl-CS"/>
        </w:rPr>
        <w:t xml:space="preserve">ванредне инспекцијске надзоре - поступања на основу сазнања о постојању </w:t>
      </w:r>
      <w:r w:rsidR="001F5C17">
        <w:rPr>
          <w:lang w:val="sr-Cyrl-CS"/>
        </w:rPr>
        <w:t>незаконитости</w:t>
      </w:r>
      <w:r w:rsidR="00F04020">
        <w:rPr>
          <w:lang w:val="sr-Cyrl-CS"/>
        </w:rPr>
        <w:t>;</w:t>
      </w:r>
    </w:p>
    <w:p w14:paraId="36678A36" w14:textId="1E200114" w:rsidR="00150057" w:rsidRPr="003C5186" w:rsidRDefault="003C5186" w:rsidP="008360E0">
      <w:pPr>
        <w:numPr>
          <w:ilvl w:val="0"/>
          <w:numId w:val="2"/>
        </w:numPr>
        <w:jc w:val="both"/>
        <w:rPr>
          <w:lang w:val="sr-Cyrl-CS"/>
        </w:rPr>
      </w:pPr>
      <w:r w:rsidRPr="003C5186">
        <w:rPr>
          <w:lang w:val="sr-Cyrl-CS"/>
        </w:rPr>
        <w:t xml:space="preserve">контролне инспекцијске надзоре – утврђивање извршења мера наложених или предложених у поступку редовног или </w:t>
      </w:r>
      <w:r w:rsidR="00150057">
        <w:rPr>
          <w:lang w:val="sr-Cyrl-CS"/>
        </w:rPr>
        <w:t>ванредног инспекцијског надзора</w:t>
      </w:r>
      <w:r w:rsidR="008360E0">
        <w:t>.</w:t>
      </w:r>
    </w:p>
    <w:p w14:paraId="3D2E0D16" w14:textId="77777777" w:rsidR="003C5186" w:rsidRDefault="003C5186" w:rsidP="0044409F">
      <w:pPr>
        <w:ind w:left="720"/>
        <w:rPr>
          <w:lang w:val="sr-Latn-CS"/>
        </w:rPr>
      </w:pPr>
    </w:p>
    <w:p w14:paraId="2AB8EC2C" w14:textId="77777777" w:rsidR="003C5186" w:rsidRPr="003C5186" w:rsidRDefault="00F539DA" w:rsidP="00F539DA">
      <w:pPr>
        <w:jc w:val="center"/>
        <w:rPr>
          <w:rFonts w:cs="Tahoma"/>
          <w:lang w:val="sr-Cyrl-CS"/>
        </w:rPr>
      </w:pPr>
      <w:r>
        <w:rPr>
          <w:rFonts w:cs="Tahoma"/>
          <w:lang w:val="sr-Cyrl-CS"/>
        </w:rPr>
        <w:t xml:space="preserve">4. </w:t>
      </w:r>
      <w:r w:rsidR="003C5186" w:rsidRPr="003C5186">
        <w:rPr>
          <w:rFonts w:cs="Tahoma"/>
          <w:lang w:val="sr-Cyrl-CS"/>
        </w:rPr>
        <w:t xml:space="preserve">НАДЗИРАНИ СУБЈЕКТИ И УЧЕСТАЛОСТ ВРШЕЊА </w:t>
      </w:r>
      <w:r w:rsidR="003C5186" w:rsidRPr="003C5186">
        <w:rPr>
          <w:lang w:val="sr-Cyrl-CS"/>
        </w:rPr>
        <w:t>ИНСПЕКЦИЈСКОГ НАДЗОРА</w:t>
      </w:r>
    </w:p>
    <w:p w14:paraId="13490C09" w14:textId="77777777" w:rsidR="003C5186" w:rsidRPr="003C5186" w:rsidRDefault="001D2264" w:rsidP="0044409F">
      <w:pPr>
        <w:rPr>
          <w:rFonts w:cs="Tahoma"/>
          <w:lang w:val="sr-Cyrl-CS"/>
        </w:rPr>
      </w:pPr>
      <w:r>
        <w:rPr>
          <w:rFonts w:cs="Tahoma"/>
          <w:lang w:val="sr-Cyrl-CS"/>
        </w:rPr>
        <w:t xml:space="preserve"> </w:t>
      </w:r>
    </w:p>
    <w:p w14:paraId="745F63A6" w14:textId="77777777" w:rsidR="00CA422B" w:rsidRDefault="00CA422B" w:rsidP="00103D84">
      <w:pPr>
        <w:ind w:firstLine="720"/>
        <w:jc w:val="both"/>
        <w:rPr>
          <w:lang w:val="sr-Cyrl-CS"/>
        </w:rPr>
      </w:pPr>
      <w:r>
        <w:rPr>
          <w:lang w:val="sr-Cyrl-CS"/>
        </w:rPr>
        <w:t>Надзирани субјекти су</w:t>
      </w:r>
      <w:r w:rsidR="00213B9C">
        <w:rPr>
          <w:lang w:val="sr-Cyrl-CS"/>
        </w:rPr>
        <w:t xml:space="preserve"> оператори</w:t>
      </w:r>
      <w:r>
        <w:rPr>
          <w:lang w:val="sr-Cyrl-CS"/>
        </w:rPr>
        <w:t xml:space="preserve"> </w:t>
      </w:r>
      <w:r w:rsidR="00213B9C">
        <w:rPr>
          <w:lang w:val="sr-Cyrl-CS"/>
        </w:rPr>
        <w:t>ИКТ система</w:t>
      </w:r>
      <w:r w:rsidR="003E310F">
        <w:rPr>
          <w:lang w:val="sr-Cyrl-CS"/>
        </w:rPr>
        <w:t xml:space="preserve"> од посебног значаја</w:t>
      </w:r>
      <w:r w:rsidR="00103D84">
        <w:rPr>
          <w:lang w:val="sr-Cyrl-CS"/>
        </w:rPr>
        <w:t>, који су дефинисани у складу са Законом о информационој безбедности</w:t>
      </w:r>
      <w:r w:rsidR="0020308F">
        <w:rPr>
          <w:lang w:val="sr-Cyrl-CS"/>
        </w:rPr>
        <w:t xml:space="preserve"> (у даљем тексту: ЗИБ)</w:t>
      </w:r>
      <w:r w:rsidR="00103D84">
        <w:rPr>
          <w:lang w:val="sr-Cyrl-CS"/>
        </w:rPr>
        <w:t xml:space="preserve">, као и </w:t>
      </w:r>
      <w:proofErr w:type="spellStart"/>
      <w:r w:rsidR="00103D84">
        <w:rPr>
          <w:lang w:val="sr-Cyrl-CS"/>
        </w:rPr>
        <w:t>пружаоци</w:t>
      </w:r>
      <w:proofErr w:type="spellEnd"/>
      <w:r w:rsidR="00103D84">
        <w:rPr>
          <w:lang w:val="sr-Cyrl-CS"/>
        </w:rPr>
        <w:t xml:space="preserve"> кв</w:t>
      </w:r>
      <w:r w:rsidR="00131CC8">
        <w:rPr>
          <w:lang w:val="sr-Cyrl-CS"/>
        </w:rPr>
        <w:t>алификованих услуга од поверења</w:t>
      </w:r>
      <w:r w:rsidR="00103D84">
        <w:rPr>
          <w:lang w:val="sr-Cyrl-CS"/>
        </w:rPr>
        <w:t>, у складу са Законом о електронском документу, електронској идентификацији и услугама од поверења у електронском пословању</w:t>
      </w:r>
      <w:r w:rsidR="0020308F">
        <w:rPr>
          <w:lang w:val="sr-Cyrl-CS"/>
        </w:rPr>
        <w:t xml:space="preserve"> (у даљем тексту: ЗЕП)</w:t>
      </w:r>
      <w:r w:rsidR="003E310F">
        <w:rPr>
          <w:lang w:val="sr-Cyrl-CS"/>
        </w:rPr>
        <w:t xml:space="preserve">. </w:t>
      </w:r>
    </w:p>
    <w:p w14:paraId="0A7EC1DB" w14:textId="77777777" w:rsidR="003C5186" w:rsidRPr="003C5186" w:rsidRDefault="003C5186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t>Инспекцијски надзори ће се вршити</w:t>
      </w:r>
      <w:r w:rsidR="00213B9C">
        <w:rPr>
          <w:lang w:val="sr-Cyrl-CS"/>
        </w:rPr>
        <w:t xml:space="preserve"> над операторима</w:t>
      </w:r>
      <w:r w:rsidR="003E310F">
        <w:rPr>
          <w:lang w:val="sr-Cyrl-CS"/>
        </w:rPr>
        <w:t xml:space="preserve"> И</w:t>
      </w:r>
      <w:r w:rsidR="00213B9C">
        <w:rPr>
          <w:lang w:val="sr-Cyrl-CS"/>
        </w:rPr>
        <w:t xml:space="preserve">КТ системима од посебног значаја, односно </w:t>
      </w:r>
      <w:proofErr w:type="spellStart"/>
      <w:r w:rsidR="00213B9C">
        <w:rPr>
          <w:lang w:val="sr-Cyrl-CS"/>
        </w:rPr>
        <w:t>пружаоцима</w:t>
      </w:r>
      <w:proofErr w:type="spellEnd"/>
      <w:r w:rsidR="00213B9C">
        <w:rPr>
          <w:lang w:val="sr-Cyrl-CS"/>
        </w:rPr>
        <w:t xml:space="preserve"> квалификованих услуга од поверења,</w:t>
      </w:r>
      <w:r w:rsidRPr="003C5186">
        <w:rPr>
          <w:lang w:val="sr-Cyrl-CS"/>
        </w:rPr>
        <w:t xml:space="preserve"> како у седишту, тако и у њиховим </w:t>
      </w:r>
      <w:r w:rsidR="008327CB">
        <w:rPr>
          <w:lang w:val="sr-Cyrl-CS"/>
        </w:rPr>
        <w:t>пословним јединицама</w:t>
      </w:r>
      <w:r w:rsidRPr="003C5186">
        <w:rPr>
          <w:lang w:val="sr-Cyrl-CS"/>
        </w:rPr>
        <w:t>.</w:t>
      </w:r>
    </w:p>
    <w:p w14:paraId="3BDFAD6D" w14:textId="77777777" w:rsidR="00403FDA" w:rsidRDefault="003C5186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t xml:space="preserve">Редовни инспекцијски надзори ће </w:t>
      </w:r>
      <w:r w:rsidR="00D94F40">
        <w:rPr>
          <w:lang w:val="sr-Cyrl-CS"/>
        </w:rPr>
        <w:t>се вршити</w:t>
      </w:r>
      <w:r w:rsidRPr="003C5186">
        <w:rPr>
          <w:lang w:val="sr-Cyrl-CS"/>
        </w:rPr>
        <w:t xml:space="preserve"> код оних </w:t>
      </w:r>
      <w:r w:rsidR="003E310F">
        <w:rPr>
          <w:lang w:val="sr-Cyrl-CS"/>
        </w:rPr>
        <w:t xml:space="preserve">ИКТ система од посебног значаја </w:t>
      </w:r>
      <w:r w:rsidR="008327CB">
        <w:rPr>
          <w:lang w:val="sr-Cyrl-CS"/>
        </w:rPr>
        <w:t xml:space="preserve">који су на основу делатности које обављају процењени као нарочито важни и у којима је због тога потребно успоставити и одржавати адекватан ниво информационе безбедности. </w:t>
      </w:r>
      <w:r w:rsidRPr="003C5186">
        <w:rPr>
          <w:lang w:val="sr-Cyrl-CS"/>
        </w:rPr>
        <w:t xml:space="preserve"> </w:t>
      </w:r>
    </w:p>
    <w:p w14:paraId="0F0CF14A" w14:textId="77777777" w:rsidR="00403FDA" w:rsidRDefault="003C5186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t>Ванредни инспекцијски надзори ће се вршити као приоритетни, уколико се оцени да се хитно морају предузимати одређене мере</w:t>
      </w:r>
      <w:r w:rsidR="00B855D9">
        <w:rPr>
          <w:lang w:val="sr-Cyrl-CS"/>
        </w:rPr>
        <w:t xml:space="preserve"> </w:t>
      </w:r>
      <w:r w:rsidRPr="003C5186">
        <w:rPr>
          <w:lang w:val="sr-Cyrl-CS"/>
        </w:rPr>
        <w:t>и уколико се дође до сазнања о постојању незаконитости</w:t>
      </w:r>
      <w:r w:rsidR="00213B9C">
        <w:rPr>
          <w:lang w:val="sr-Cyrl-CS"/>
        </w:rPr>
        <w:t>.</w:t>
      </w:r>
    </w:p>
    <w:p w14:paraId="7E914A51" w14:textId="77777777" w:rsidR="003C5186" w:rsidRPr="003C5186" w:rsidRDefault="00CA422B" w:rsidP="0044409F">
      <w:pPr>
        <w:ind w:firstLine="720"/>
        <w:jc w:val="both"/>
        <w:rPr>
          <w:lang w:val="sr-Cyrl-CS"/>
        </w:rPr>
      </w:pPr>
      <w:r>
        <w:rPr>
          <w:lang w:val="sr-Cyrl-CS"/>
        </w:rPr>
        <w:t>После свак</w:t>
      </w:r>
      <w:r w:rsidR="003C5186" w:rsidRPr="003C5186">
        <w:rPr>
          <w:lang w:val="sr-Cyrl-CS"/>
        </w:rPr>
        <w:t>ог поступка редовног или ванредног инспекцијског надзора, који је окончан налагањем или предлагањем одређених мера, врши</w:t>
      </w:r>
      <w:r>
        <w:rPr>
          <w:lang w:val="sr-Cyrl-CS"/>
        </w:rPr>
        <w:t xml:space="preserve"> </w:t>
      </w:r>
      <w:r w:rsidRPr="003C5186">
        <w:rPr>
          <w:lang w:val="sr-Cyrl-CS"/>
        </w:rPr>
        <w:t>се</w:t>
      </w:r>
      <w:r w:rsidR="003C5186" w:rsidRPr="003C5186">
        <w:rPr>
          <w:lang w:val="sr-Cyrl-CS"/>
        </w:rPr>
        <w:t xml:space="preserve"> контролни инспекцијски надзор, којим се утврђује извршењ</w:t>
      </w:r>
      <w:r w:rsidR="005E41B7">
        <w:rPr>
          <w:lang w:val="sr-Cyrl-CS"/>
        </w:rPr>
        <w:t>е</w:t>
      </w:r>
      <w:r w:rsidR="003C5186" w:rsidRPr="003C5186">
        <w:rPr>
          <w:lang w:val="sr-Cyrl-CS"/>
        </w:rPr>
        <w:t xml:space="preserve"> мера наложених или предложених у поступку редовног или ванредног инспекцијског надзора.</w:t>
      </w:r>
    </w:p>
    <w:p w14:paraId="26DD0C99" w14:textId="77777777" w:rsidR="00F539DA" w:rsidRPr="003C5186" w:rsidRDefault="00F539DA" w:rsidP="0044409F">
      <w:pPr>
        <w:ind w:firstLine="360"/>
        <w:rPr>
          <w:lang w:val="sr-Cyrl-CS"/>
        </w:rPr>
      </w:pPr>
    </w:p>
    <w:p w14:paraId="09391723" w14:textId="77777777" w:rsidR="003C5186" w:rsidRPr="003C5186" w:rsidRDefault="00F539DA" w:rsidP="00F539DA">
      <w:pPr>
        <w:jc w:val="center"/>
        <w:rPr>
          <w:lang w:val="sr-Cyrl-CS"/>
        </w:rPr>
      </w:pPr>
      <w:r>
        <w:rPr>
          <w:lang w:val="sr-Cyrl-CS"/>
        </w:rPr>
        <w:t xml:space="preserve">5. </w:t>
      </w:r>
      <w:r w:rsidR="003C5186" w:rsidRPr="003C5186">
        <w:rPr>
          <w:lang w:val="sr-Cyrl-CS"/>
        </w:rPr>
        <w:t>ПРЕДМЕТ ИНСПЕКЦИЈСКОГ НАДЗОРА</w:t>
      </w:r>
    </w:p>
    <w:p w14:paraId="6E394D1D" w14:textId="77777777" w:rsidR="003C5186" w:rsidRPr="003C5186" w:rsidRDefault="003C5186" w:rsidP="0044409F">
      <w:pPr>
        <w:ind w:left="720"/>
        <w:rPr>
          <w:lang w:val="sr-Cyrl-CS"/>
        </w:rPr>
      </w:pPr>
    </w:p>
    <w:p w14:paraId="2750429B" w14:textId="77777777" w:rsidR="00E943BE" w:rsidRDefault="0051255A" w:rsidP="0044409F">
      <w:pPr>
        <w:ind w:firstLine="720"/>
        <w:jc w:val="both"/>
        <w:rPr>
          <w:lang w:val="sr-Cyrl-CS"/>
        </w:rPr>
      </w:pPr>
      <w:r w:rsidRPr="003C5186">
        <w:rPr>
          <w:lang w:val="sr-Cyrl-CS"/>
        </w:rPr>
        <w:lastRenderedPageBreak/>
        <w:t>У складу с</w:t>
      </w:r>
      <w:r w:rsidR="003E310F">
        <w:rPr>
          <w:lang w:val="sr-Cyrl-CS"/>
        </w:rPr>
        <w:t>а датим овлашћењима, инспектор</w:t>
      </w:r>
      <w:r w:rsidR="007151E6">
        <w:rPr>
          <w:lang w:val="sr-Cyrl-CS"/>
        </w:rPr>
        <w:t xml:space="preserve"> </w:t>
      </w:r>
      <w:r w:rsidR="003E310F">
        <w:rPr>
          <w:lang w:val="sr-Cyrl-CS"/>
        </w:rPr>
        <w:t xml:space="preserve">за примену закона </w:t>
      </w:r>
      <w:r w:rsidR="003E310F" w:rsidRPr="003E310F">
        <w:rPr>
          <w:bCs/>
          <w:lang w:val="sr-Cyrl-CS"/>
        </w:rPr>
        <w:t xml:space="preserve">у области електронског документа, електронске идентификације и услуга од поверења у електронском пословању и информационој безбедности </w:t>
      </w:r>
      <w:r w:rsidRPr="003C5186">
        <w:rPr>
          <w:lang w:val="sr-Cyrl-CS"/>
        </w:rPr>
        <w:t>ће</w:t>
      </w:r>
      <w:r w:rsidR="008327CB">
        <w:rPr>
          <w:lang w:val="sr-Cyrl-CS"/>
        </w:rPr>
        <w:t xml:space="preserve"> приликом редовних, односно ванредних надзора,</w:t>
      </w:r>
      <w:r w:rsidRPr="003C5186">
        <w:rPr>
          <w:lang w:val="sr-Cyrl-CS"/>
        </w:rPr>
        <w:t xml:space="preserve"> утврђивати</w:t>
      </w:r>
      <w:r w:rsidR="008327CB">
        <w:rPr>
          <w:lang w:val="sr-Cyrl-CS"/>
        </w:rPr>
        <w:t xml:space="preserve"> и</w:t>
      </w:r>
      <w:r w:rsidR="00B1225F">
        <w:rPr>
          <w:lang w:val="sr-Cyrl-CS"/>
        </w:rPr>
        <w:t xml:space="preserve"> у зависности од врсте инспекције</w:t>
      </w:r>
      <w:r w:rsidRPr="003C5186">
        <w:rPr>
          <w:lang w:val="sr-Cyrl-CS"/>
        </w:rPr>
        <w:t xml:space="preserve"> контролисати следеће:</w:t>
      </w:r>
    </w:p>
    <w:p w14:paraId="4D17EB88" w14:textId="77777777" w:rsidR="00932440" w:rsidRDefault="00932440" w:rsidP="0044409F">
      <w:pPr>
        <w:ind w:firstLine="720"/>
        <w:jc w:val="both"/>
        <w:rPr>
          <w:lang w:val="sr-Cyrl-CS"/>
        </w:rPr>
      </w:pPr>
    </w:p>
    <w:p w14:paraId="29B3953A" w14:textId="77777777" w:rsidR="00932440" w:rsidRDefault="00213B9C" w:rsidP="00150057">
      <w:pPr>
        <w:pStyle w:val="ListParagraph"/>
        <w:numPr>
          <w:ilvl w:val="0"/>
          <w:numId w:val="17"/>
        </w:numPr>
        <w:jc w:val="both"/>
        <w:rPr>
          <w:lang w:val="sr-Cyrl-CS"/>
        </w:rPr>
      </w:pPr>
      <w:r>
        <w:rPr>
          <w:lang w:val="sr-Cyrl-CS"/>
        </w:rPr>
        <w:t xml:space="preserve">код надзора над </w:t>
      </w:r>
      <w:r w:rsidR="0020308F">
        <w:rPr>
          <w:lang w:val="sr-Cyrl-CS"/>
        </w:rPr>
        <w:t>применом ЗИБ</w:t>
      </w:r>
      <w:r>
        <w:rPr>
          <w:lang w:val="sr-Cyrl-CS"/>
        </w:rPr>
        <w:t xml:space="preserve">: </w:t>
      </w:r>
    </w:p>
    <w:p w14:paraId="69709D39" w14:textId="77777777" w:rsidR="00150057" w:rsidRPr="00150057" w:rsidRDefault="00150057" w:rsidP="00150057">
      <w:pPr>
        <w:jc w:val="both"/>
        <w:rPr>
          <w:lang w:val="sr-Cyrl-CS"/>
        </w:rPr>
      </w:pPr>
    </w:p>
    <w:p w14:paraId="204C74AB" w14:textId="77777777" w:rsidR="007151E6" w:rsidRPr="007151E6" w:rsidRDefault="00CD6960" w:rsidP="0044409F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</w:t>
      </w:r>
      <w:r w:rsidR="003E310F" w:rsidRPr="003E310F">
        <w:rPr>
          <w:lang w:val="sr-Cyrl-CS"/>
        </w:rPr>
        <w:t>а ли је донет Акт о безбедности</w:t>
      </w:r>
      <w:r w:rsidR="00F04020">
        <w:rPr>
          <w:lang w:val="sr-Cyrl-CS"/>
        </w:rPr>
        <w:t>;</w:t>
      </w:r>
    </w:p>
    <w:p w14:paraId="3024793F" w14:textId="77777777" w:rsidR="00B11488" w:rsidRDefault="00CD6960" w:rsidP="0044409F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CD6960">
        <w:rPr>
          <w:lang w:val="sr-Cyrl-CS"/>
        </w:rPr>
        <w:t>а ли је Акт о безбедности донет у складу са пост</w:t>
      </w:r>
      <w:r>
        <w:rPr>
          <w:lang w:val="sr-Cyrl-CS"/>
        </w:rPr>
        <w:t xml:space="preserve">ојећим прописима (члан 8. </w:t>
      </w:r>
      <w:r w:rsidR="00076C80">
        <w:rPr>
          <w:lang w:val="sr-Cyrl-CS"/>
        </w:rPr>
        <w:t>ЗИБ</w:t>
      </w:r>
      <w:r>
        <w:rPr>
          <w:lang w:val="sr-Cyrl-CS"/>
        </w:rPr>
        <w:t xml:space="preserve"> и Уредба</w:t>
      </w:r>
      <w:r w:rsidRPr="00CD6960">
        <w:rPr>
          <w:lang w:val="sr-Cyrl-CS"/>
        </w:rPr>
        <w:t xml:space="preserve"> о ближем садржају Акта о безбедности ИКТ система од посебног значаја, начину провере и садржају извештаја о провери безбедности ИКТ система од посебног значај</w:t>
      </w:r>
      <w:r>
        <w:rPr>
          <w:lang w:val="sr-Cyrl-CS"/>
        </w:rPr>
        <w:t>а)</w:t>
      </w:r>
      <w:r w:rsidR="00F04020">
        <w:rPr>
          <w:lang w:val="sr-Cyrl-CS"/>
        </w:rPr>
        <w:t>;</w:t>
      </w:r>
    </w:p>
    <w:p w14:paraId="024C376A" w14:textId="77777777" w:rsidR="00B11488" w:rsidRDefault="00CD6960" w:rsidP="0044409F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CD6960">
        <w:rPr>
          <w:lang w:val="sr-Cyrl-CS"/>
        </w:rPr>
        <w:t>а ли су примењене мере заштите</w:t>
      </w:r>
      <w:r w:rsidR="00F04020">
        <w:rPr>
          <w:lang w:val="sr-Cyrl-CS"/>
        </w:rPr>
        <w:t>;</w:t>
      </w:r>
    </w:p>
    <w:p w14:paraId="40F68299" w14:textId="77777777" w:rsidR="002F3B08" w:rsidRDefault="00CD6960" w:rsidP="0044409F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CD6960">
        <w:rPr>
          <w:lang w:val="sr-Cyrl-CS"/>
        </w:rPr>
        <w:t>а ли је извршена годишња провера усклађености примењених мера заштите</w:t>
      </w:r>
      <w:r w:rsidR="00F04020">
        <w:rPr>
          <w:lang w:val="sr-Cyrl-CS"/>
        </w:rPr>
        <w:t>;</w:t>
      </w:r>
    </w:p>
    <w:p w14:paraId="4BFCFE0D" w14:textId="77777777" w:rsidR="00AC284A" w:rsidRDefault="00CD6960" w:rsidP="0044409F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CD6960">
        <w:rPr>
          <w:lang w:val="sr-Cyrl-CS"/>
        </w:rPr>
        <w:t>а ли је у складу са прописима сачињен извештај о годишњој провери ИКТ система од посебног значаја</w:t>
      </w:r>
      <w:r w:rsidR="00AC284A">
        <w:rPr>
          <w:lang w:val="sr-Cyrl-CS"/>
        </w:rPr>
        <w:t>;</w:t>
      </w:r>
    </w:p>
    <w:p w14:paraId="43AB1ABB" w14:textId="77777777" w:rsidR="00213B9C" w:rsidRDefault="00AC284A" w:rsidP="00AC284A">
      <w:pPr>
        <w:numPr>
          <w:ilvl w:val="0"/>
          <w:numId w:val="3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AC284A">
        <w:rPr>
          <w:lang w:val="sr-Cyrl-CS"/>
        </w:rPr>
        <w:t>а ли је извршен упис у Евиденцију оператора ИКТ система од посебног значаја</w:t>
      </w:r>
      <w:r>
        <w:rPr>
          <w:lang w:val="sr-Cyrl-CS"/>
        </w:rPr>
        <w:t>.</w:t>
      </w:r>
    </w:p>
    <w:p w14:paraId="162D41E4" w14:textId="77777777" w:rsidR="00AC284A" w:rsidRDefault="00AC284A" w:rsidP="00AC284A">
      <w:pPr>
        <w:ind w:left="180"/>
        <w:jc w:val="both"/>
        <w:rPr>
          <w:lang w:val="sr-Cyrl-CS"/>
        </w:rPr>
      </w:pPr>
    </w:p>
    <w:p w14:paraId="61458604" w14:textId="77777777" w:rsidR="00AC284A" w:rsidRPr="00AC284A" w:rsidRDefault="00AC284A" w:rsidP="00AC284A">
      <w:pPr>
        <w:ind w:left="180"/>
        <w:jc w:val="both"/>
        <w:rPr>
          <w:lang w:val="sr-Cyrl-CS"/>
        </w:rPr>
      </w:pPr>
    </w:p>
    <w:p w14:paraId="43333E84" w14:textId="77777777" w:rsidR="00213B9C" w:rsidRDefault="00213B9C" w:rsidP="00213B9C">
      <w:pPr>
        <w:pStyle w:val="ListParagraph"/>
        <w:numPr>
          <w:ilvl w:val="0"/>
          <w:numId w:val="17"/>
        </w:numPr>
        <w:jc w:val="both"/>
        <w:rPr>
          <w:lang w:val="sr-Cyrl-CS"/>
        </w:rPr>
      </w:pPr>
      <w:r>
        <w:rPr>
          <w:lang w:val="sr-Cyrl-CS"/>
        </w:rPr>
        <w:t>код н</w:t>
      </w:r>
      <w:r w:rsidR="0020308F">
        <w:rPr>
          <w:lang w:val="sr-Cyrl-CS"/>
        </w:rPr>
        <w:t>адзора над применом ЗЕП</w:t>
      </w:r>
      <w:r>
        <w:rPr>
          <w:lang w:val="sr-Cyrl-CS"/>
        </w:rPr>
        <w:t xml:space="preserve">: </w:t>
      </w:r>
    </w:p>
    <w:p w14:paraId="1FF2197C" w14:textId="77777777" w:rsidR="00213B9C" w:rsidRPr="00213B9C" w:rsidRDefault="00213B9C" w:rsidP="00213B9C">
      <w:pPr>
        <w:pStyle w:val="ListParagraph"/>
        <w:ind w:left="1080"/>
        <w:jc w:val="both"/>
        <w:rPr>
          <w:lang w:val="sr-Cyrl-CS"/>
        </w:rPr>
      </w:pPr>
    </w:p>
    <w:p w14:paraId="25C8611F" w14:textId="77777777" w:rsidR="002F3B08" w:rsidRDefault="00CD6960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CD6960">
        <w:rPr>
          <w:lang w:val="sr-Cyrl-CS"/>
        </w:rPr>
        <w:t xml:space="preserve">а ли </w:t>
      </w:r>
      <w:proofErr w:type="spellStart"/>
      <w:r w:rsidRPr="00CD6960">
        <w:rPr>
          <w:lang w:val="sr-Cyrl-CS"/>
        </w:rPr>
        <w:t>пружалац</w:t>
      </w:r>
      <w:proofErr w:type="spellEnd"/>
      <w:r w:rsidR="005364AD">
        <w:rPr>
          <w:lang w:val="sr-Cyrl-CS"/>
        </w:rPr>
        <w:t xml:space="preserve"> </w:t>
      </w:r>
      <w:r w:rsidR="0096774F">
        <w:rPr>
          <w:lang w:val="sr-Cyrl-CS"/>
        </w:rPr>
        <w:t xml:space="preserve">квалификоване </w:t>
      </w:r>
      <w:r w:rsidRPr="00CD6960">
        <w:rPr>
          <w:lang w:val="sr-Cyrl-CS"/>
        </w:rPr>
        <w:t>услуге</w:t>
      </w:r>
      <w:r w:rsidR="0096774F">
        <w:rPr>
          <w:lang w:val="sr-Cyrl-CS"/>
        </w:rPr>
        <w:t xml:space="preserve"> од поверења (у даљем тексту: </w:t>
      </w:r>
      <w:proofErr w:type="spellStart"/>
      <w:r w:rsidR="0096774F">
        <w:rPr>
          <w:lang w:val="sr-Cyrl-CS"/>
        </w:rPr>
        <w:t>пружалац</w:t>
      </w:r>
      <w:proofErr w:type="spellEnd"/>
      <w:r w:rsidR="0096774F">
        <w:rPr>
          <w:lang w:val="sr-Cyrl-CS"/>
        </w:rPr>
        <w:t xml:space="preserve"> услуге) </w:t>
      </w:r>
      <w:r w:rsidRPr="00CD6960">
        <w:rPr>
          <w:lang w:val="sr-Cyrl-CS"/>
        </w:rPr>
        <w:t>има запослене који поседују неопходну стручност, искуство и квалификације за примену административних и управљачких процедура које одговарају домаћ</w:t>
      </w:r>
      <w:r>
        <w:rPr>
          <w:lang w:val="sr-Cyrl-CS"/>
        </w:rPr>
        <w:t>им и међународним стандардима</w:t>
      </w:r>
      <w:r w:rsidR="00F04020">
        <w:rPr>
          <w:lang w:val="sr-Cyrl-CS"/>
        </w:rPr>
        <w:t>;</w:t>
      </w:r>
    </w:p>
    <w:p w14:paraId="1342A926" w14:textId="77777777" w:rsidR="001D2264" w:rsidRPr="001D2264" w:rsidRDefault="00CD6960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CD6960">
        <w:rPr>
          <w:lang w:val="sr-Cyrl-CS"/>
        </w:rPr>
        <w:t xml:space="preserve">а ли је </w:t>
      </w:r>
      <w:proofErr w:type="spellStart"/>
      <w:r w:rsidRPr="00CD6960">
        <w:rPr>
          <w:lang w:val="sr-Cyrl-CS"/>
        </w:rPr>
        <w:t>пружалац</w:t>
      </w:r>
      <w:proofErr w:type="spellEnd"/>
      <w:r w:rsidRPr="00CD6960">
        <w:rPr>
          <w:lang w:val="sr-Cyrl-CS"/>
        </w:rPr>
        <w:t xml:space="preserve"> </w:t>
      </w:r>
      <w:r w:rsidR="003955BD" w:rsidRPr="003955BD">
        <w:rPr>
          <w:lang w:val="sr-Cyrl-CS"/>
        </w:rPr>
        <w:t xml:space="preserve">услуге </w:t>
      </w:r>
      <w:r w:rsidRPr="00CD6960">
        <w:rPr>
          <w:lang w:val="sr-Cyrl-CS"/>
        </w:rPr>
        <w:t xml:space="preserve">осигуран од ризика одговорности за штету насталу вршењем услуге квалификоване услуге од </w:t>
      </w:r>
      <w:r w:rsidR="003955BD">
        <w:rPr>
          <w:lang w:val="sr-Cyrl-CS"/>
        </w:rPr>
        <w:t>поверења, у складу са прописима</w:t>
      </w:r>
      <w:r w:rsidR="003955BD" w:rsidRPr="003955BD">
        <w:rPr>
          <w:lang w:val="sr-Cyrl-CS"/>
        </w:rPr>
        <w:t xml:space="preserve"> </w:t>
      </w:r>
      <w:r w:rsidR="00A11D06">
        <w:rPr>
          <w:lang w:val="sr-Cyrl-CS"/>
        </w:rPr>
        <w:t>(</w:t>
      </w:r>
      <w:r w:rsidR="00076C80">
        <w:rPr>
          <w:lang w:val="sr-Cyrl-CS"/>
        </w:rPr>
        <w:t>ЗЕП</w:t>
      </w:r>
      <w:r w:rsidR="00A11D06">
        <w:rPr>
          <w:lang w:val="sr-Cyrl-CS"/>
        </w:rPr>
        <w:t xml:space="preserve"> и Правилник</w:t>
      </w:r>
      <w:r w:rsidR="003955BD" w:rsidRPr="003955BD">
        <w:rPr>
          <w:lang w:val="sr-Cyrl-CS"/>
        </w:rPr>
        <w:t xml:space="preserve"> о износу осигурања од ризика одговорности за штету насталу вршењем квалификоване услуге од поверења</w:t>
      </w:r>
      <w:r w:rsidR="00A11D06">
        <w:rPr>
          <w:lang w:val="sr-Cyrl-CS"/>
        </w:rPr>
        <w:t>)</w:t>
      </w:r>
      <w:r w:rsidR="00F04020" w:rsidRPr="00CD6960">
        <w:rPr>
          <w:lang w:val="sr-Cyrl-CS"/>
        </w:rPr>
        <w:t>;</w:t>
      </w:r>
    </w:p>
    <w:p w14:paraId="7F5FC3D5" w14:textId="77777777" w:rsidR="00B11488" w:rsidRPr="00C03120" w:rsidRDefault="003955BD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RS"/>
        </w:rPr>
        <w:t>д</w:t>
      </w:r>
      <w:r w:rsidRPr="003955BD">
        <w:rPr>
          <w:lang w:val="sr-Cyrl-CS"/>
        </w:rPr>
        <w:t xml:space="preserve">а ли </w:t>
      </w:r>
      <w:proofErr w:type="spellStart"/>
      <w:r w:rsidRPr="003955BD">
        <w:rPr>
          <w:lang w:val="sr-Cyrl-CS"/>
        </w:rPr>
        <w:t>пружалац</w:t>
      </w:r>
      <w:proofErr w:type="spellEnd"/>
      <w:r w:rsidRPr="003955BD">
        <w:rPr>
          <w:lang w:val="sr-Cyrl-CS"/>
        </w:rPr>
        <w:t xml:space="preserve"> услуге</w:t>
      </w:r>
      <w:r w:rsidR="0096774F">
        <w:rPr>
          <w:lang w:val="sr-Cyrl-CS"/>
        </w:rPr>
        <w:t xml:space="preserve"> има</w:t>
      </w:r>
      <w:r w:rsidR="00192486">
        <w:rPr>
          <w:lang w:val="sr-Cyrl-CS"/>
        </w:rPr>
        <w:t xml:space="preserve"> </w:t>
      </w:r>
      <w:r w:rsidRPr="003955BD">
        <w:rPr>
          <w:lang w:val="sr-Cyrl-CS"/>
        </w:rPr>
        <w:t>сигурне уређаје и производе који су заштићени од неовлашћене промене и гарантују техничку безбедност и поузданост процеса које подржавају</w:t>
      </w:r>
      <w:r w:rsidR="00F04020">
        <w:rPr>
          <w:lang w:val="sr-Cyrl-CS"/>
        </w:rPr>
        <w:t>;</w:t>
      </w:r>
    </w:p>
    <w:p w14:paraId="17E8C8F4" w14:textId="77777777" w:rsidR="000304DD" w:rsidRDefault="003955BD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3955BD">
        <w:rPr>
          <w:lang w:val="sr-Cyrl-CS"/>
        </w:rPr>
        <w:t xml:space="preserve">а ли </w:t>
      </w:r>
      <w:proofErr w:type="spellStart"/>
      <w:r w:rsidRPr="003955BD">
        <w:rPr>
          <w:lang w:val="sr-Cyrl-CS"/>
        </w:rPr>
        <w:t>пружалац</w:t>
      </w:r>
      <w:proofErr w:type="spellEnd"/>
      <w:r w:rsidRPr="003955BD">
        <w:rPr>
          <w:lang w:val="sr-Cyrl-CS"/>
        </w:rPr>
        <w:t xml:space="preserve"> услуге</w:t>
      </w:r>
      <w:r w:rsidR="00192486">
        <w:rPr>
          <w:lang w:val="sr-Cyrl-CS"/>
        </w:rPr>
        <w:t xml:space="preserve"> </w:t>
      </w:r>
      <w:r w:rsidRPr="003955BD">
        <w:rPr>
          <w:lang w:val="sr-Cyrl-CS"/>
        </w:rPr>
        <w:t>користи сигурне системе за чување података који су му поверени</w:t>
      </w:r>
      <w:r w:rsidR="00F04020">
        <w:rPr>
          <w:lang w:val="sr-Cyrl-CS"/>
        </w:rPr>
        <w:t>;</w:t>
      </w:r>
    </w:p>
    <w:p w14:paraId="5871F4CF" w14:textId="77777777" w:rsidR="00631938" w:rsidRDefault="00A11D06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A11D06">
        <w:rPr>
          <w:lang w:val="sr-Cyrl-CS"/>
        </w:rPr>
        <w:t xml:space="preserve">а ли </w:t>
      </w:r>
      <w:proofErr w:type="spellStart"/>
      <w:r w:rsidRPr="00A11D06">
        <w:rPr>
          <w:lang w:val="sr-Cyrl-CS"/>
        </w:rPr>
        <w:t>пружалац</w:t>
      </w:r>
      <w:proofErr w:type="spellEnd"/>
      <w:r w:rsidRPr="00A11D06">
        <w:rPr>
          <w:lang w:val="sr-Cyrl-CS"/>
        </w:rPr>
        <w:t xml:space="preserve"> услуге спроводи мере против фалсификовања и крађе података</w:t>
      </w:r>
      <w:r>
        <w:rPr>
          <w:lang w:val="sr-Cyrl-CS"/>
        </w:rPr>
        <w:t>;</w:t>
      </w:r>
    </w:p>
    <w:p w14:paraId="26C97D92" w14:textId="77777777" w:rsidR="00A11D06" w:rsidRDefault="00A11D06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A11D06">
        <w:rPr>
          <w:lang w:val="sr-Cyrl-CS"/>
        </w:rPr>
        <w:t xml:space="preserve">а ли </w:t>
      </w:r>
      <w:proofErr w:type="spellStart"/>
      <w:r w:rsidRPr="00A11D06">
        <w:rPr>
          <w:lang w:val="sr-Cyrl-CS"/>
        </w:rPr>
        <w:t>пружалац</w:t>
      </w:r>
      <w:proofErr w:type="spellEnd"/>
      <w:r w:rsidRPr="00A11D06">
        <w:rPr>
          <w:lang w:val="sr-Cyrl-CS"/>
        </w:rPr>
        <w:t xml:space="preserve"> услуге</w:t>
      </w:r>
      <w:r w:rsidR="005364AD">
        <w:rPr>
          <w:lang w:val="sr-Cyrl-CS"/>
        </w:rPr>
        <w:t xml:space="preserve"> </w:t>
      </w:r>
      <w:r w:rsidRPr="00A11D06">
        <w:rPr>
          <w:lang w:val="sr-Cyrl-CS"/>
        </w:rPr>
        <w:t xml:space="preserve">чува у одговарајућем временском периоду све релевантне информације које се односе на податке који су креирани или примљени од стране </w:t>
      </w:r>
      <w:proofErr w:type="spellStart"/>
      <w:r w:rsidRPr="00A11D06">
        <w:rPr>
          <w:lang w:val="sr-Cyrl-CS"/>
        </w:rPr>
        <w:t>пружаоца</w:t>
      </w:r>
      <w:proofErr w:type="spellEnd"/>
      <w:r>
        <w:rPr>
          <w:lang w:val="sr-Cyrl-CS"/>
        </w:rPr>
        <w:t>;</w:t>
      </w:r>
    </w:p>
    <w:p w14:paraId="1AE311BF" w14:textId="5E579E48" w:rsidR="00A11D06" w:rsidRDefault="00A11D06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A11D06">
        <w:rPr>
          <w:lang w:val="sr-Cyrl-CS"/>
        </w:rPr>
        <w:t xml:space="preserve">а ли </w:t>
      </w:r>
      <w:proofErr w:type="spellStart"/>
      <w:r w:rsidRPr="00A11D06">
        <w:rPr>
          <w:lang w:val="sr-Cyrl-CS"/>
        </w:rPr>
        <w:t>пружалац</w:t>
      </w:r>
      <w:proofErr w:type="spellEnd"/>
      <w:r w:rsidRPr="00A11D06">
        <w:rPr>
          <w:lang w:val="sr-Cyrl-CS"/>
        </w:rPr>
        <w:t xml:space="preserve"> услуге</w:t>
      </w:r>
      <w:r w:rsidR="0096774F">
        <w:rPr>
          <w:lang w:val="sr-Cyrl-CS"/>
        </w:rPr>
        <w:t xml:space="preserve"> </w:t>
      </w:r>
      <w:r w:rsidRPr="00A11D06">
        <w:rPr>
          <w:lang w:val="sr-Cyrl-CS"/>
        </w:rPr>
        <w:t>води ажурну, тачну и безбедним мерама заштићену базу података издатих електронских сертификата</w:t>
      </w:r>
      <w:r w:rsidR="008360E0">
        <w:rPr>
          <w:lang w:val="sr-Cyrl-CS"/>
        </w:rPr>
        <w:t>, односно других података за чију тачност и интегритет гарантује у оквиру пружања услуге;</w:t>
      </w:r>
      <w:r>
        <w:rPr>
          <w:lang w:val="sr-Cyrl-CS"/>
        </w:rPr>
        <w:t>;</w:t>
      </w:r>
    </w:p>
    <w:p w14:paraId="142C9FB6" w14:textId="77777777" w:rsidR="00A11D06" w:rsidRDefault="00A11D06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A11D06">
        <w:rPr>
          <w:lang w:val="sr-Cyrl-CS"/>
        </w:rPr>
        <w:t xml:space="preserve">а ли </w:t>
      </w:r>
      <w:proofErr w:type="spellStart"/>
      <w:r w:rsidRPr="00A11D06">
        <w:rPr>
          <w:lang w:val="sr-Cyrl-CS"/>
        </w:rPr>
        <w:t>пружалац</w:t>
      </w:r>
      <w:proofErr w:type="spellEnd"/>
      <w:r w:rsidRPr="00A11D06">
        <w:rPr>
          <w:lang w:val="sr-Cyrl-CS"/>
        </w:rPr>
        <w:t xml:space="preserve"> услуге</w:t>
      </w:r>
      <w:r w:rsidR="00192486" w:rsidRPr="00192486">
        <w:rPr>
          <w:sz w:val="18"/>
          <w:szCs w:val="18"/>
          <w:lang w:val="sr-Cyrl-CS"/>
        </w:rPr>
        <w:t xml:space="preserve"> </w:t>
      </w:r>
      <w:r w:rsidRPr="00A11D06">
        <w:rPr>
          <w:lang w:val="sr-Cyrl-CS"/>
        </w:rPr>
        <w:t xml:space="preserve"> има ажуран план завршетка рада који осигурава континуитет квалификованих услуга од поверења</w:t>
      </w:r>
      <w:r>
        <w:rPr>
          <w:lang w:val="sr-Cyrl-CS"/>
        </w:rPr>
        <w:t>;</w:t>
      </w:r>
    </w:p>
    <w:p w14:paraId="0EF7BBFF" w14:textId="77777777" w:rsidR="00A11D06" w:rsidRDefault="00A11D06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A11D06">
        <w:rPr>
          <w:lang w:val="sr-Cyrl-CS"/>
        </w:rPr>
        <w:t xml:space="preserve">а ли </w:t>
      </w:r>
      <w:proofErr w:type="spellStart"/>
      <w:r w:rsidRPr="00A11D06">
        <w:rPr>
          <w:lang w:val="sr-Cyrl-CS"/>
        </w:rPr>
        <w:t>пружалац</w:t>
      </w:r>
      <w:proofErr w:type="spellEnd"/>
      <w:r w:rsidRPr="00A11D06">
        <w:rPr>
          <w:lang w:val="sr-Cyrl-CS"/>
        </w:rPr>
        <w:t xml:space="preserve"> услуге има Опште услове за пружање услуга, у складу са прописима, који су јавно објављени</w:t>
      </w:r>
      <w:r>
        <w:rPr>
          <w:lang w:val="sr-Cyrl-CS"/>
        </w:rPr>
        <w:t>;</w:t>
      </w:r>
    </w:p>
    <w:p w14:paraId="50F3E5ED" w14:textId="77777777" w:rsidR="00A11D06" w:rsidRDefault="00A11D06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A11D06">
        <w:rPr>
          <w:lang w:val="sr-Cyrl-CS"/>
        </w:rPr>
        <w:t xml:space="preserve">а ли је, у складу са прописима, </w:t>
      </w:r>
      <w:proofErr w:type="spellStart"/>
      <w:r w:rsidRPr="00A11D06">
        <w:rPr>
          <w:lang w:val="sr-Cyrl-CS"/>
        </w:rPr>
        <w:t>пружалац</w:t>
      </w:r>
      <w:proofErr w:type="spellEnd"/>
      <w:r>
        <w:rPr>
          <w:lang w:val="sr-Cyrl-CS"/>
        </w:rPr>
        <w:t xml:space="preserve"> </w:t>
      </w:r>
      <w:r w:rsidR="00633D29">
        <w:rPr>
          <w:lang w:val="sr-Cyrl-CS"/>
        </w:rPr>
        <w:t xml:space="preserve">услуге </w:t>
      </w:r>
      <w:r w:rsidRPr="00A11D06">
        <w:rPr>
          <w:lang w:val="sr-Cyrl-CS"/>
        </w:rPr>
        <w:t>донео Политику пружања услуге, Практична правила за пружање услуга и Политику информационе безбедности</w:t>
      </w:r>
      <w:r>
        <w:rPr>
          <w:lang w:val="sr-Cyrl-CS"/>
        </w:rPr>
        <w:t>;</w:t>
      </w:r>
    </w:p>
    <w:p w14:paraId="234028F3" w14:textId="497EFE73" w:rsidR="008927D0" w:rsidRDefault="008927D0" w:rsidP="002715E0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2715E0">
        <w:rPr>
          <w:lang w:val="sr-Cyrl-CS"/>
        </w:rPr>
        <w:t xml:space="preserve">код </w:t>
      </w:r>
      <w:proofErr w:type="spellStart"/>
      <w:r w:rsidR="002715E0">
        <w:rPr>
          <w:lang w:val="sr-Cyrl-CS"/>
        </w:rPr>
        <w:t>пружаоца</w:t>
      </w:r>
      <w:proofErr w:type="spellEnd"/>
      <w:r w:rsidR="002715E0">
        <w:rPr>
          <w:lang w:val="sr-Cyrl-CS"/>
        </w:rPr>
        <w:t xml:space="preserve"> услуге издавања квалификованих електронских сертификата за електронски потпис, односно печат, поред осталих општих услова за обављање </w:t>
      </w:r>
      <w:r w:rsidR="002715E0">
        <w:rPr>
          <w:lang w:val="sr-Cyrl-CS"/>
        </w:rPr>
        <w:lastRenderedPageBreak/>
        <w:t xml:space="preserve">квалификованих услуга од поверења,  проверава се </w:t>
      </w:r>
      <w:r>
        <w:rPr>
          <w:lang w:val="sr-Cyrl-CS"/>
        </w:rPr>
        <w:t>д</w:t>
      </w:r>
      <w:r w:rsidRPr="008927D0">
        <w:rPr>
          <w:lang w:val="sr-Cyrl-CS"/>
        </w:rPr>
        <w:t>а ли квалификовани електронски сертификати испуњавају услове утврђене прописима</w:t>
      </w:r>
      <w:r>
        <w:rPr>
          <w:lang w:val="sr-Cyrl-CS"/>
        </w:rPr>
        <w:t xml:space="preserve"> (</w:t>
      </w:r>
      <w:r w:rsidR="00076C80">
        <w:rPr>
          <w:lang w:val="sr-Cyrl-CS"/>
        </w:rPr>
        <w:t>ЗЕП</w:t>
      </w:r>
      <w:r>
        <w:rPr>
          <w:lang w:val="sr-Cyrl-CS"/>
        </w:rPr>
        <w:t xml:space="preserve"> и Правилник</w:t>
      </w:r>
      <w:r w:rsidRPr="008927D0">
        <w:rPr>
          <w:lang w:val="sr-Cyrl-CS"/>
        </w:rPr>
        <w:t xml:space="preserve"> о условима које морају да испуњавају квалификовани електронски сертификати</w:t>
      </w:r>
      <w:r w:rsidR="002715E0">
        <w:rPr>
          <w:lang w:val="sr-Cyrl-CS"/>
        </w:rPr>
        <w:t xml:space="preserve">), као и да ли </w:t>
      </w:r>
      <w:proofErr w:type="spellStart"/>
      <w:r w:rsidR="002715E0">
        <w:rPr>
          <w:lang w:val="sr-Cyrl-CS"/>
        </w:rPr>
        <w:t>пружалац</w:t>
      </w:r>
      <w:proofErr w:type="spellEnd"/>
      <w:r w:rsidR="002715E0">
        <w:rPr>
          <w:lang w:val="sr-Cyrl-CS"/>
        </w:rPr>
        <w:t xml:space="preserve"> услуге </w:t>
      </w:r>
      <w:r w:rsidRPr="008927D0">
        <w:rPr>
          <w:lang w:val="sr-Cyrl-CS"/>
        </w:rPr>
        <w:t>чува комплетну документацију о издатим и опозваним квалификованим електронским серти</w:t>
      </w:r>
      <w:r>
        <w:rPr>
          <w:lang w:val="sr-Cyrl-CS"/>
        </w:rPr>
        <w:t>фикатима, у складу са прописима;</w:t>
      </w:r>
    </w:p>
    <w:p w14:paraId="6F6FB3D6" w14:textId="349775BB" w:rsidR="008927D0" w:rsidRDefault="002715E0" w:rsidP="00AC284A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код </w:t>
      </w:r>
      <w:proofErr w:type="spellStart"/>
      <w:r>
        <w:rPr>
          <w:lang w:val="sr-Cyrl-CS"/>
        </w:rPr>
        <w:t>пружалаца</w:t>
      </w:r>
      <w:proofErr w:type="spellEnd"/>
      <w:r>
        <w:rPr>
          <w:lang w:val="sr-Cyrl-CS"/>
        </w:rPr>
        <w:t xml:space="preserve"> услуге квалификованог електронског временског жига проверава се, поред осталих општих услова за обављање квалификованих услуга од поверења,</w:t>
      </w:r>
      <w:r w:rsidR="0062407C">
        <w:rPr>
          <w:lang w:val="sr-Cyrl-CS"/>
        </w:rPr>
        <w:t xml:space="preserve"> </w:t>
      </w:r>
      <w:r w:rsidR="00AC284A">
        <w:rPr>
          <w:lang w:val="sr-Cyrl-CS"/>
        </w:rPr>
        <w:t>да</w:t>
      </w:r>
      <w:r w:rsidR="00AC284A" w:rsidRPr="00AC284A">
        <w:rPr>
          <w:lang w:val="sr-Cyrl-CS"/>
        </w:rPr>
        <w:t xml:space="preserve"> ли јединица за формирање временских жигова користи извор тачног времена синхронизован са координираним универзалним временом (UTC) тако да се спречава свака могућност промене податка која се не може открити и да се обезбеди да се свака промена рада часовника изван </w:t>
      </w:r>
      <w:proofErr w:type="spellStart"/>
      <w:r w:rsidR="00AC284A" w:rsidRPr="00AC284A">
        <w:rPr>
          <w:lang w:val="sr-Cyrl-CS"/>
        </w:rPr>
        <w:t>предви</w:t>
      </w:r>
      <w:r w:rsidR="00AC284A">
        <w:rPr>
          <w:lang w:val="sr-Cyrl-CS"/>
        </w:rPr>
        <w:t>ђених</w:t>
      </w:r>
      <w:proofErr w:type="spellEnd"/>
      <w:r w:rsidR="00AC284A">
        <w:rPr>
          <w:lang w:val="sr-Cyrl-CS"/>
        </w:rPr>
        <w:t xml:space="preserve"> параметара одмах установи</w:t>
      </w:r>
      <w:r w:rsidR="0062407C" w:rsidRPr="00AC284A">
        <w:rPr>
          <w:lang w:val="sr-Cyrl-CS"/>
        </w:rPr>
        <w:t>;</w:t>
      </w:r>
    </w:p>
    <w:p w14:paraId="2D91F201" w14:textId="677FB2BA" w:rsidR="002B08C5" w:rsidRDefault="002715E0" w:rsidP="00B06A1E">
      <w:pPr>
        <w:numPr>
          <w:ilvl w:val="0"/>
          <w:numId w:val="18"/>
        </w:numPr>
        <w:jc w:val="both"/>
        <w:rPr>
          <w:lang w:val="sr-Cyrl-CS"/>
        </w:rPr>
      </w:pPr>
      <w:r w:rsidRPr="002273FB">
        <w:rPr>
          <w:lang w:val="sr-Cyrl-CS"/>
        </w:rPr>
        <w:t xml:space="preserve"> код </w:t>
      </w:r>
      <w:proofErr w:type="spellStart"/>
      <w:r w:rsidRPr="002273FB">
        <w:rPr>
          <w:lang w:val="sr-Cyrl-CS"/>
        </w:rPr>
        <w:t>пружалаца</w:t>
      </w:r>
      <w:proofErr w:type="spellEnd"/>
      <w:r w:rsidRPr="002273FB">
        <w:rPr>
          <w:lang w:val="sr-Cyrl-CS"/>
        </w:rPr>
        <w:t xml:space="preserve"> услуге квалификованог електронског чувања</w:t>
      </w:r>
      <w:r w:rsidR="002273FB" w:rsidRPr="002273FB">
        <w:rPr>
          <w:lang w:val="sr-Cyrl-CS"/>
        </w:rPr>
        <w:t>, поред осталих општих услова за обављање квалификованих услуга од поверења,</w:t>
      </w:r>
      <w:r w:rsidRPr="002273FB">
        <w:rPr>
          <w:lang w:val="sr-Cyrl-CS"/>
        </w:rPr>
        <w:t xml:space="preserve"> проверава се</w:t>
      </w:r>
      <w:r w:rsidR="002B08C5" w:rsidRPr="002273FB">
        <w:rPr>
          <w:lang w:val="sr-Cyrl-CS"/>
        </w:rPr>
        <w:t xml:space="preserve"> да ли припрема докумената за поуздано електронско чување испуњава прописане услове</w:t>
      </w:r>
      <w:r w:rsidR="00076C80" w:rsidRPr="002273FB">
        <w:rPr>
          <w:lang w:val="sr-Cyrl-CS"/>
        </w:rPr>
        <w:t xml:space="preserve"> (</w:t>
      </w:r>
      <w:r w:rsidR="002B08C5" w:rsidRPr="002273FB">
        <w:rPr>
          <w:lang w:val="sr-Cyrl-CS"/>
        </w:rPr>
        <w:t xml:space="preserve">из </w:t>
      </w:r>
      <w:r w:rsidR="00076C80" w:rsidRPr="002273FB">
        <w:rPr>
          <w:lang w:val="sr-Cyrl-CS"/>
        </w:rPr>
        <w:t>ЗЕП</w:t>
      </w:r>
      <w:r w:rsidR="002B08C5" w:rsidRPr="002273FB">
        <w:rPr>
          <w:lang w:val="sr-Cyrl-CS"/>
        </w:rPr>
        <w:t xml:space="preserve"> и Уредбе о условима за припрему документа за поуздано електронско чување и форматима документа који су погодни за дуготрајно чување)</w:t>
      </w:r>
      <w:r w:rsidR="002273FB" w:rsidRPr="002273FB">
        <w:rPr>
          <w:lang w:val="sr-Cyrl-CS"/>
        </w:rPr>
        <w:t xml:space="preserve">, као и да ли </w:t>
      </w:r>
      <w:r w:rsidR="002B08C5" w:rsidRPr="002273FB">
        <w:rPr>
          <w:lang w:val="sr-Cyrl-CS"/>
        </w:rPr>
        <w:t xml:space="preserve">поуздано електронско чување испуњава прописане услове (из </w:t>
      </w:r>
      <w:r w:rsidR="00076C80" w:rsidRPr="002273FB">
        <w:rPr>
          <w:lang w:val="sr-Cyrl-CS"/>
        </w:rPr>
        <w:t>ЗЕП</w:t>
      </w:r>
      <w:r w:rsidR="002B08C5" w:rsidRPr="002273FB">
        <w:rPr>
          <w:lang w:val="sr-Cyrl-CS"/>
        </w:rPr>
        <w:t xml:space="preserve"> и Правилника о условима за поступке и технолошка решења који се користе током поузданог електронског чувања документа);</w:t>
      </w:r>
    </w:p>
    <w:p w14:paraId="5F465F92" w14:textId="77777777" w:rsidR="002273FB" w:rsidRDefault="002273FB" w:rsidP="002273FB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173FAC">
        <w:rPr>
          <w:lang w:val="sr-Cyrl-CS"/>
        </w:rPr>
        <w:t xml:space="preserve">а ли </w:t>
      </w:r>
      <w:proofErr w:type="spellStart"/>
      <w:r w:rsidRPr="00173FAC">
        <w:rPr>
          <w:lang w:val="sr-Cyrl-CS"/>
        </w:rPr>
        <w:t>пружалац</w:t>
      </w:r>
      <w:proofErr w:type="spellEnd"/>
      <w:r w:rsidRPr="00173FAC">
        <w:rPr>
          <w:lang w:val="sr-Cyrl-CS"/>
        </w:rPr>
        <w:t xml:space="preserve"> </w:t>
      </w:r>
      <w:r>
        <w:rPr>
          <w:lang w:val="sr-Cyrl-CS"/>
        </w:rPr>
        <w:t xml:space="preserve">услуге квалификоване електронске доставе </w:t>
      </w:r>
      <w:r w:rsidRPr="00173FAC">
        <w:rPr>
          <w:lang w:val="sr-Cyrl-CS"/>
        </w:rPr>
        <w:t xml:space="preserve">води ажурну, тачну и безбедним </w:t>
      </w:r>
      <w:r>
        <w:rPr>
          <w:lang w:val="sr-Cyrl-CS"/>
        </w:rPr>
        <w:t xml:space="preserve">мерама заштићену базу података </w:t>
      </w:r>
      <w:r w:rsidRPr="00173FAC">
        <w:rPr>
          <w:lang w:val="sr-Cyrl-CS"/>
        </w:rPr>
        <w:t>о слању, прослеђивању и пријему електронских порука, као и о осталим релевантним информацијама које је дужан да чува на основу Правилника о условима за пружање услуге квалификоване електронске доставе и садржају потврде о прије</w:t>
      </w:r>
      <w:r>
        <w:rPr>
          <w:lang w:val="sr-Cyrl-CS"/>
        </w:rPr>
        <w:t>му и достави електронске поруке;</w:t>
      </w:r>
    </w:p>
    <w:p w14:paraId="28F878FE" w14:textId="1C5ADE54" w:rsidR="002273FB" w:rsidRPr="00BE5425" w:rsidRDefault="002273FB" w:rsidP="002E08BE">
      <w:pPr>
        <w:numPr>
          <w:ilvl w:val="0"/>
          <w:numId w:val="18"/>
        </w:numPr>
        <w:jc w:val="both"/>
        <w:rPr>
          <w:lang w:val="sr-Cyrl-CS"/>
        </w:rPr>
      </w:pPr>
      <w:r w:rsidRPr="00BE5425">
        <w:rPr>
          <w:lang w:val="sr-Cyrl-CS"/>
        </w:rPr>
        <w:t xml:space="preserve"> да ли </w:t>
      </w:r>
      <w:proofErr w:type="spellStart"/>
      <w:r w:rsidRPr="00BE5425">
        <w:rPr>
          <w:lang w:val="sr-Cyrl-CS"/>
        </w:rPr>
        <w:t>пружалац</w:t>
      </w:r>
      <w:proofErr w:type="spellEnd"/>
      <w:r w:rsidRPr="00BE5425">
        <w:rPr>
          <w:lang w:val="sr-Cyrl-CS"/>
        </w:rPr>
        <w:t xml:space="preserve"> услуге квалификоване електронске доставе обавља услуге квалификоване електронске доставе у свему у складу са условима из члана 6.  Правилника о условима за пружање услуге квалификоване електронске доставе и садржају потврде о пријему и достави електронске поруке</w:t>
      </w:r>
      <w:r w:rsidR="00BE5425" w:rsidRPr="00BE5425">
        <w:rPr>
          <w:lang w:val="sr-Cyrl-CS"/>
        </w:rPr>
        <w:t>;</w:t>
      </w:r>
    </w:p>
    <w:p w14:paraId="0678ECDA" w14:textId="77777777" w:rsidR="002273FB" w:rsidRDefault="002273FB" w:rsidP="002273FB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545652">
        <w:rPr>
          <w:lang w:val="sr-Cyrl-CS"/>
        </w:rPr>
        <w:t xml:space="preserve">а ли квалификовани електронски сертификати за </w:t>
      </w:r>
      <w:proofErr w:type="spellStart"/>
      <w:r w:rsidRPr="00545652">
        <w:rPr>
          <w:lang w:val="sr-Cyrl-CS"/>
        </w:rPr>
        <w:t>аутентикацију</w:t>
      </w:r>
      <w:proofErr w:type="spellEnd"/>
      <w:r w:rsidRPr="00545652">
        <w:rPr>
          <w:lang w:val="sr-Cyrl-CS"/>
        </w:rPr>
        <w:t xml:space="preserve"> веб сајтова испуњавају посебне услове утврђене прописима</w:t>
      </w:r>
      <w:r>
        <w:rPr>
          <w:lang w:val="sr-Cyrl-CS"/>
        </w:rPr>
        <w:t xml:space="preserve"> (</w:t>
      </w:r>
      <w:r w:rsidRPr="00545652">
        <w:rPr>
          <w:lang w:val="sr-Cyrl-CS"/>
        </w:rPr>
        <w:t xml:space="preserve">чл. 58. и 59. </w:t>
      </w:r>
      <w:r>
        <w:rPr>
          <w:lang w:val="sr-Cyrl-CS"/>
        </w:rPr>
        <w:t xml:space="preserve">ЗЕП-а </w:t>
      </w:r>
      <w:r w:rsidRPr="00545652">
        <w:rPr>
          <w:lang w:val="sr-Cyrl-CS"/>
        </w:rPr>
        <w:t>и у чл.26-29. Правилника о условима које морају да испуњавају квалификовани ел</w:t>
      </w:r>
      <w:r>
        <w:rPr>
          <w:lang w:val="sr-Cyrl-CS"/>
        </w:rPr>
        <w:t>ектронски сертификати).</w:t>
      </w:r>
    </w:p>
    <w:p w14:paraId="52FDE63B" w14:textId="65100E7C" w:rsidR="002B08C5" w:rsidRDefault="00633D29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>д</w:t>
      </w:r>
      <w:r w:rsidRPr="00633D29">
        <w:rPr>
          <w:lang w:val="sr-Cyrl-CS"/>
        </w:rPr>
        <w:t xml:space="preserve">а ли </w:t>
      </w:r>
      <w:proofErr w:type="spellStart"/>
      <w:r w:rsidRPr="00633D29">
        <w:rPr>
          <w:lang w:val="sr-Cyrl-CS"/>
        </w:rPr>
        <w:t>пружалац</w:t>
      </w:r>
      <w:proofErr w:type="spellEnd"/>
      <w:r>
        <w:rPr>
          <w:lang w:val="sr-Cyrl-CS"/>
        </w:rPr>
        <w:t xml:space="preserve"> </w:t>
      </w:r>
      <w:r w:rsidRPr="00633D29">
        <w:rPr>
          <w:lang w:val="sr-Cyrl-CS"/>
        </w:rPr>
        <w:t>услуге електронске идентификације проверава идентитет корисника ради издавања средстава електронске идентификације у складу са нивоом шеме коју пружа</w:t>
      </w:r>
      <w:r>
        <w:rPr>
          <w:lang w:val="sr-Cyrl-CS"/>
        </w:rPr>
        <w:t xml:space="preserve"> (Уредба</w:t>
      </w:r>
      <w:r w:rsidRPr="00633D29">
        <w:rPr>
          <w:lang w:val="sr-Cyrl-CS"/>
        </w:rPr>
        <w:t xml:space="preserve"> о ближем уређењу услова које морају да испуне шеме електронске идентификације за одређене нивое поузданости</w:t>
      </w:r>
      <w:r>
        <w:rPr>
          <w:lang w:val="sr-Cyrl-CS"/>
        </w:rPr>
        <w:t xml:space="preserve">); </w:t>
      </w:r>
    </w:p>
    <w:p w14:paraId="7176456A" w14:textId="77777777" w:rsidR="00633D29" w:rsidRDefault="00633D29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633D29">
        <w:rPr>
          <w:lang w:val="sr-Cyrl-CS"/>
        </w:rPr>
        <w:t xml:space="preserve">а ли </w:t>
      </w:r>
      <w:proofErr w:type="spellStart"/>
      <w:r w:rsidRPr="00633D29">
        <w:rPr>
          <w:lang w:val="sr-Cyrl-CS"/>
        </w:rPr>
        <w:t>пружалац</w:t>
      </w:r>
      <w:proofErr w:type="spellEnd"/>
      <w:r>
        <w:rPr>
          <w:lang w:val="sr-Cyrl-CS"/>
        </w:rPr>
        <w:t xml:space="preserve"> </w:t>
      </w:r>
      <w:r w:rsidRPr="00633D29">
        <w:rPr>
          <w:lang w:val="sr-Cyrl-CS"/>
        </w:rPr>
        <w:t>услуге електронске идентификације испоручује средство електронске идентификације на начин који осигурава испоруку само лицу којем је намењено</w:t>
      </w:r>
      <w:r>
        <w:rPr>
          <w:lang w:val="sr-Cyrl-CS"/>
        </w:rPr>
        <w:t>;</w:t>
      </w:r>
    </w:p>
    <w:p w14:paraId="6151E77F" w14:textId="77777777" w:rsidR="00633D29" w:rsidRDefault="00633D29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633D29">
        <w:rPr>
          <w:lang w:val="sr-Cyrl-CS"/>
        </w:rPr>
        <w:t xml:space="preserve">а ли </w:t>
      </w:r>
      <w:proofErr w:type="spellStart"/>
      <w:r w:rsidRPr="00633D29">
        <w:rPr>
          <w:lang w:val="sr-Cyrl-CS"/>
        </w:rPr>
        <w:t>пружалац</w:t>
      </w:r>
      <w:proofErr w:type="spellEnd"/>
      <w:r w:rsidRPr="00633D29">
        <w:rPr>
          <w:lang w:val="sr-Cyrl-CS"/>
        </w:rPr>
        <w:t xml:space="preserve"> ус</w:t>
      </w:r>
      <w:r>
        <w:rPr>
          <w:lang w:val="sr-Cyrl-CS"/>
        </w:rPr>
        <w:t xml:space="preserve">луге електронске идентификације </w:t>
      </w:r>
      <w:r w:rsidRPr="00633D29">
        <w:rPr>
          <w:lang w:val="sr-Cyrl-CS"/>
        </w:rPr>
        <w:t xml:space="preserve">спроводи </w:t>
      </w:r>
      <w:proofErr w:type="spellStart"/>
      <w:r w:rsidRPr="00633D29">
        <w:rPr>
          <w:lang w:val="sr-Cyrl-CS"/>
        </w:rPr>
        <w:t>аутентикациони</w:t>
      </w:r>
      <w:proofErr w:type="spellEnd"/>
      <w:r w:rsidRPr="00633D29">
        <w:rPr>
          <w:lang w:val="sr-Cyrl-CS"/>
        </w:rPr>
        <w:t xml:space="preserve"> механизам за шему електронске идентификације у складу са нивоом шеме коју пружа</w:t>
      </w:r>
      <w:r>
        <w:rPr>
          <w:lang w:val="sr-Cyrl-CS"/>
        </w:rPr>
        <w:t xml:space="preserve"> (Уредба</w:t>
      </w:r>
      <w:r w:rsidRPr="00633D29">
        <w:rPr>
          <w:lang w:val="sr-Cyrl-CS"/>
        </w:rPr>
        <w:t xml:space="preserve"> о ближем уређењу услова које морају да испуне шеме електронске идентификације за одређене нивое поузданости</w:t>
      </w:r>
      <w:r>
        <w:rPr>
          <w:lang w:val="sr-Cyrl-CS"/>
        </w:rPr>
        <w:t>);</w:t>
      </w:r>
    </w:p>
    <w:p w14:paraId="1E2AD3DF" w14:textId="77777777" w:rsidR="00633D29" w:rsidRDefault="00633D29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t xml:space="preserve"> д</w:t>
      </w:r>
      <w:r w:rsidRPr="00633D29">
        <w:rPr>
          <w:lang w:val="sr-Cyrl-CS"/>
        </w:rPr>
        <w:t xml:space="preserve">а ли </w:t>
      </w:r>
      <w:proofErr w:type="spellStart"/>
      <w:r w:rsidRPr="00633D29">
        <w:rPr>
          <w:lang w:val="sr-Cyrl-CS"/>
        </w:rPr>
        <w:t>пружалац</w:t>
      </w:r>
      <w:proofErr w:type="spellEnd"/>
      <w:r w:rsidRPr="00633D29">
        <w:rPr>
          <w:lang w:val="sr-Cyrl-CS"/>
        </w:rPr>
        <w:t xml:space="preserve"> услуге електронске идентификације испуњава техничке, организационе и безбедносне услове за издавање шема електронске идентификације</w:t>
      </w:r>
      <w:r>
        <w:rPr>
          <w:lang w:val="sr-Cyrl-CS"/>
        </w:rPr>
        <w:t xml:space="preserve"> (Уредба</w:t>
      </w:r>
      <w:r w:rsidRPr="00633D29">
        <w:rPr>
          <w:lang w:val="sr-Cyrl-CS"/>
        </w:rPr>
        <w:t xml:space="preserve"> о ближем уређењу услова које морају да испуне шеме електронске идентификације за одређене нивое поузданости</w:t>
      </w:r>
      <w:r>
        <w:rPr>
          <w:lang w:val="sr-Cyrl-CS"/>
        </w:rPr>
        <w:t>);</w:t>
      </w:r>
    </w:p>
    <w:p w14:paraId="6C0ED898" w14:textId="37A8DE16" w:rsidR="00633D29" w:rsidRDefault="00633D29" w:rsidP="00213B9C">
      <w:pPr>
        <w:numPr>
          <w:ilvl w:val="0"/>
          <w:numId w:val="18"/>
        </w:numPr>
        <w:jc w:val="both"/>
        <w:rPr>
          <w:lang w:val="sr-Cyrl-CS"/>
        </w:rPr>
      </w:pPr>
      <w:r>
        <w:rPr>
          <w:lang w:val="sr-Cyrl-CS"/>
        </w:rPr>
        <w:lastRenderedPageBreak/>
        <w:t xml:space="preserve"> д</w:t>
      </w:r>
      <w:r w:rsidRPr="00633D29">
        <w:rPr>
          <w:lang w:val="sr-Cyrl-CS"/>
        </w:rPr>
        <w:t>а ли средства за електронску идентификац</w:t>
      </w:r>
      <w:r>
        <w:rPr>
          <w:lang w:val="sr-Cyrl-CS"/>
        </w:rPr>
        <w:t>ију испуњавају прописане услове (Уредба</w:t>
      </w:r>
      <w:r w:rsidRPr="00633D29">
        <w:rPr>
          <w:lang w:val="sr-Cyrl-CS"/>
        </w:rPr>
        <w:t xml:space="preserve"> о ближем уређењу услова које морају да испуне шеме електронске идентификације за одређене нивое поузданости</w:t>
      </w:r>
      <w:r w:rsidR="00173FAC">
        <w:rPr>
          <w:lang w:val="sr-Cyrl-CS"/>
        </w:rPr>
        <w:t>)</w:t>
      </w:r>
      <w:r w:rsidR="00BE5425">
        <w:rPr>
          <w:lang w:val="sr-Cyrl-CS"/>
        </w:rPr>
        <w:t xml:space="preserve">. </w:t>
      </w:r>
    </w:p>
    <w:p w14:paraId="592F8B12" w14:textId="77777777" w:rsidR="00545652" w:rsidRPr="00545652" w:rsidRDefault="00545652" w:rsidP="00545652">
      <w:pPr>
        <w:jc w:val="both"/>
        <w:rPr>
          <w:lang w:val="sr-Cyrl-CS"/>
        </w:rPr>
      </w:pPr>
    </w:p>
    <w:p w14:paraId="0FF7205C" w14:textId="77777777" w:rsidR="00633D29" w:rsidRDefault="00633D29" w:rsidP="0044409F">
      <w:pPr>
        <w:jc w:val="both"/>
        <w:rPr>
          <w:lang w:val="sr-Cyrl-CS"/>
        </w:rPr>
      </w:pPr>
    </w:p>
    <w:p w14:paraId="16A135B4" w14:textId="77777777" w:rsidR="00631938" w:rsidRPr="00631938" w:rsidRDefault="00F539DA" w:rsidP="00F539DA">
      <w:pPr>
        <w:jc w:val="center"/>
        <w:rPr>
          <w:lang w:val="sr-Cyrl-CS"/>
        </w:rPr>
      </w:pPr>
      <w:r>
        <w:rPr>
          <w:lang w:val="sr-Cyrl-CS"/>
        </w:rPr>
        <w:t xml:space="preserve">6. </w:t>
      </w:r>
      <w:r w:rsidR="00631938" w:rsidRPr="00631938">
        <w:rPr>
          <w:lang w:val="sr-Cyrl-CS"/>
        </w:rPr>
        <w:t>УЧЕСТАЛОСТ ВРШЕЊА ИНСПЕКЦИЈСКОГ НАДЗОРА ПО ОБЛАСТИМА И НАДЗИРАНИ СУБЈЕКТИ</w:t>
      </w:r>
    </w:p>
    <w:p w14:paraId="4195EA6B" w14:textId="77777777" w:rsidR="00631938" w:rsidRPr="000304DD" w:rsidRDefault="00631938" w:rsidP="0044409F">
      <w:pPr>
        <w:jc w:val="both"/>
        <w:rPr>
          <w:lang w:val="sr-Cyrl-CS"/>
        </w:rPr>
      </w:pPr>
    </w:p>
    <w:p w14:paraId="2F4EF545" w14:textId="77777777" w:rsidR="002118A8" w:rsidRPr="00E66492" w:rsidRDefault="00631938" w:rsidP="0044409F">
      <w:pPr>
        <w:ind w:firstLine="720"/>
        <w:jc w:val="both"/>
        <w:rPr>
          <w:lang w:val="sr-Cyrl-CS"/>
        </w:rPr>
      </w:pPr>
      <w:r>
        <w:rPr>
          <w:lang w:val="sr-Cyrl-CS"/>
        </w:rPr>
        <w:t>Г</w:t>
      </w:r>
      <w:r w:rsidRPr="00631938">
        <w:rPr>
          <w:lang w:val="sr-Cyrl-CS"/>
        </w:rPr>
        <w:t>одишњ</w:t>
      </w:r>
      <w:r>
        <w:rPr>
          <w:lang w:val="sr-Cyrl-CS"/>
        </w:rPr>
        <w:t>им</w:t>
      </w:r>
      <w:r w:rsidRPr="00631938">
        <w:rPr>
          <w:lang w:val="sr-Cyrl-CS"/>
        </w:rPr>
        <w:t xml:space="preserve"> пла</w:t>
      </w:r>
      <w:r>
        <w:rPr>
          <w:lang w:val="sr-Cyrl-CS"/>
        </w:rPr>
        <w:t>ном</w:t>
      </w:r>
      <w:r w:rsidRPr="00631938">
        <w:rPr>
          <w:lang w:val="sr-Cyrl-CS"/>
        </w:rPr>
        <w:t xml:space="preserve"> инспекцијског надзора</w:t>
      </w:r>
      <w:r w:rsidR="00545652">
        <w:rPr>
          <w:lang w:val="sr-Cyrl-CS"/>
        </w:rPr>
        <w:t xml:space="preserve"> за 2021</w:t>
      </w:r>
      <w:r>
        <w:rPr>
          <w:lang w:val="sr-Cyrl-CS"/>
        </w:rPr>
        <w:t xml:space="preserve">. годину обухваћене су </w:t>
      </w:r>
      <w:r w:rsidRPr="00631938">
        <w:rPr>
          <w:lang w:val="sr-Cyrl-CS"/>
        </w:rPr>
        <w:t>следеће активности</w:t>
      </w:r>
      <w:r w:rsidR="00B96F9D">
        <w:rPr>
          <w:lang w:val="sr-Cyrl-CS"/>
        </w:rPr>
        <w:t xml:space="preserve"> инспектора за примену прописа у области </w:t>
      </w:r>
      <w:r w:rsidR="00B96F9D" w:rsidRPr="00B96F9D">
        <w:rPr>
          <w:lang w:val="sr-Cyrl-CS"/>
        </w:rPr>
        <w:t>електронског документа, електронске идентификације и услуга од поверења у електронском пословању и информационој безбедности</w:t>
      </w:r>
      <w:r w:rsidRPr="00631938">
        <w:rPr>
          <w:lang w:val="sr-Cyrl-CS"/>
        </w:rPr>
        <w:t xml:space="preserve">, односно </w:t>
      </w:r>
      <w:r>
        <w:rPr>
          <w:lang w:val="sr-Cyrl-CS"/>
        </w:rPr>
        <w:t xml:space="preserve">редовни </w:t>
      </w:r>
      <w:r w:rsidRPr="00631938">
        <w:rPr>
          <w:lang w:val="sr-Cyrl-CS"/>
        </w:rPr>
        <w:t xml:space="preserve">инспекцијски надзори и студијске посете код </w:t>
      </w:r>
      <w:r>
        <w:rPr>
          <w:lang w:val="sr-Cyrl-CS"/>
        </w:rPr>
        <w:t xml:space="preserve">надзираних </w:t>
      </w:r>
      <w:r w:rsidRPr="00631938">
        <w:rPr>
          <w:lang w:val="sr-Cyrl-CS"/>
        </w:rPr>
        <w:t>субјеката, и то по кварталима:</w:t>
      </w:r>
    </w:p>
    <w:p w14:paraId="03242F36" w14:textId="77777777" w:rsidR="00E66492" w:rsidRDefault="00E66492" w:rsidP="000207BE">
      <w:pPr>
        <w:rPr>
          <w:rFonts w:ascii="Courier New" w:eastAsia="Times New Roman" w:hAnsi="Courier New" w:cs="Courier New"/>
          <w:sz w:val="20"/>
          <w:szCs w:val="20"/>
          <w:lang w:val="sr-Latn-CS"/>
        </w:rPr>
      </w:pP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5307"/>
        <w:gridCol w:w="1843"/>
        <w:gridCol w:w="1275"/>
      </w:tblGrid>
      <w:tr w:rsidR="00C34C65" w:rsidRPr="000207BE" w14:paraId="3E441C97" w14:textId="77777777" w:rsidTr="00932440">
        <w:trPr>
          <w:jc w:val="center"/>
        </w:trPr>
        <w:tc>
          <w:tcPr>
            <w:tcW w:w="642" w:type="dxa"/>
            <w:shd w:val="clear" w:color="auto" w:fill="D9D9D9" w:themeFill="background1" w:themeFillShade="D9"/>
            <w:vAlign w:val="center"/>
          </w:tcPr>
          <w:p w14:paraId="1E33E79C" w14:textId="77777777" w:rsidR="00C34C65" w:rsidRDefault="00C34C65" w:rsidP="00076C80">
            <w:pPr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Р.Б.</w:t>
            </w:r>
          </w:p>
        </w:tc>
        <w:tc>
          <w:tcPr>
            <w:tcW w:w="5307" w:type="dxa"/>
            <w:shd w:val="clear" w:color="auto" w:fill="D9D9D9" w:themeFill="background1" w:themeFillShade="D9"/>
            <w:vAlign w:val="center"/>
          </w:tcPr>
          <w:p w14:paraId="48491FF8" w14:textId="77777777" w:rsidR="00C34C65" w:rsidRPr="00545155" w:rsidRDefault="00C34C65" w:rsidP="00076C80">
            <w:pPr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Надзирани субјект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5C44D6" w14:textId="77777777" w:rsidR="00C34C65" w:rsidRDefault="0067557A" w:rsidP="00076C80">
            <w:pPr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Закон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6C9941E" w14:textId="77777777" w:rsidR="00C34C65" w:rsidRPr="00545155" w:rsidRDefault="00C34C65" w:rsidP="00076C80">
            <w:pPr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Степен ризика</w:t>
            </w:r>
          </w:p>
        </w:tc>
      </w:tr>
      <w:tr w:rsidR="0067557A" w:rsidRPr="000207BE" w14:paraId="47FCD27D" w14:textId="77777777" w:rsidTr="00932440">
        <w:trPr>
          <w:jc w:val="center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56099097" w14:textId="77777777" w:rsidR="0067557A" w:rsidRPr="00076C80" w:rsidRDefault="0067557A" w:rsidP="00B353EE">
            <w:pPr>
              <w:spacing w:before="60" w:after="60"/>
              <w:jc w:val="center"/>
              <w:rPr>
                <w:rFonts w:eastAsia="Times New Roman"/>
                <w:b/>
                <w:lang w:val="sr-Cyrl-RS"/>
              </w:rPr>
            </w:pPr>
            <w:r w:rsidRPr="00076C80">
              <w:rPr>
                <w:b/>
                <w:lang w:val="sr-Cyrl-CS"/>
              </w:rPr>
              <w:t>I квартал</w:t>
            </w:r>
          </w:p>
        </w:tc>
      </w:tr>
      <w:tr w:rsidR="00C34C65" w:rsidRPr="000207BE" w14:paraId="07C58224" w14:textId="77777777" w:rsidTr="00932440">
        <w:trPr>
          <w:jc w:val="center"/>
        </w:trPr>
        <w:tc>
          <w:tcPr>
            <w:tcW w:w="642" w:type="dxa"/>
            <w:vAlign w:val="center"/>
          </w:tcPr>
          <w:p w14:paraId="4923D2E3" w14:textId="77777777" w:rsidR="00C34C65" w:rsidRDefault="00EB5235" w:rsidP="00C37E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</w:t>
            </w:r>
            <w:r w:rsidR="00C34C65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5307" w:type="dxa"/>
          </w:tcPr>
          <w:p w14:paraId="7E5E2142" w14:textId="77777777" w:rsidR="00C34C65" w:rsidRPr="000207BE" w:rsidRDefault="00BE60BA" w:rsidP="00B353E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Latn-CS"/>
              </w:rPr>
            </w:pPr>
            <w:r w:rsidRPr="00BE60BA">
              <w:rPr>
                <w:rFonts w:eastAsia="Times New Roman"/>
                <w:lang w:val="sr-Cyrl-RS"/>
              </w:rPr>
              <w:t>„Дирекција за железнице Србије“</w:t>
            </w:r>
            <w:r>
              <w:rPr>
                <w:rFonts w:eastAsia="Times New Roman"/>
                <w:lang w:val="sr-Cyrl-RS"/>
              </w:rPr>
              <w:t>, Београд</w:t>
            </w:r>
          </w:p>
        </w:tc>
        <w:tc>
          <w:tcPr>
            <w:tcW w:w="1843" w:type="dxa"/>
            <w:vAlign w:val="center"/>
          </w:tcPr>
          <w:p w14:paraId="7C2ED629" w14:textId="77777777" w:rsidR="00C34C65" w:rsidRDefault="00076C80" w:rsidP="00C37E5A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2BDAE665" w14:textId="77777777" w:rsidR="00C34C65" w:rsidRPr="00545155" w:rsidRDefault="00C34C65" w:rsidP="00C37E5A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C34C65" w:rsidRPr="000207BE" w14:paraId="24ABCF77" w14:textId="77777777" w:rsidTr="00932440">
        <w:trPr>
          <w:jc w:val="center"/>
        </w:trPr>
        <w:tc>
          <w:tcPr>
            <w:tcW w:w="642" w:type="dxa"/>
            <w:vAlign w:val="center"/>
          </w:tcPr>
          <w:p w14:paraId="3F1E6390" w14:textId="77777777" w:rsidR="00C34C65" w:rsidRDefault="00EB5235" w:rsidP="00C37E5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</w:t>
            </w:r>
            <w:r w:rsidR="00C34C65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5307" w:type="dxa"/>
          </w:tcPr>
          <w:p w14:paraId="0BDE65E8" w14:textId="77777777" w:rsidR="007F30AE" w:rsidRPr="007F30AE" w:rsidRDefault="007F30AE" w:rsidP="00FC709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Latn-RS"/>
              </w:rPr>
              <w:t>„</w:t>
            </w:r>
            <w:proofErr w:type="spellStart"/>
            <w:r w:rsidR="00FC7096">
              <w:rPr>
                <w:rFonts w:eastAsia="Times New Roman"/>
                <w:lang w:val="sr-Latn-RS"/>
              </w:rPr>
              <w:t>CETIN</w:t>
            </w:r>
            <w:r w:rsidR="00FC7096" w:rsidRPr="00FC7096">
              <w:rPr>
                <w:rFonts w:eastAsia="Times New Roman"/>
                <w:lang w:val="sr-Latn-RS"/>
              </w:rPr>
              <w:t>ˮ</w:t>
            </w:r>
            <w:proofErr w:type="spellEnd"/>
            <w:r w:rsidR="00FC7096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="00FC7096">
              <w:rPr>
                <w:rFonts w:eastAsia="Times New Roman"/>
                <w:lang w:val="sr-Cyrl-RS"/>
              </w:rPr>
              <w:t>д.о.о</w:t>
            </w:r>
            <w:proofErr w:type="spellEnd"/>
            <w:r w:rsidR="00FC7096">
              <w:rPr>
                <w:rFonts w:eastAsia="Times New Roman"/>
                <w:lang w:val="sr-Cyrl-RS"/>
              </w:rPr>
              <w:t xml:space="preserve">. </w:t>
            </w:r>
            <w:proofErr w:type="spellStart"/>
            <w:r w:rsidR="00FC7096" w:rsidRPr="00FC7096">
              <w:rPr>
                <w:rFonts w:eastAsia="Times New Roman"/>
                <w:lang w:val="sr-Latn-RS"/>
              </w:rPr>
              <w:t>Београд</w:t>
            </w:r>
            <w:proofErr w:type="spellEnd"/>
            <w:r w:rsidR="00FC7096" w:rsidRPr="00FC7096">
              <w:rPr>
                <w:rFonts w:eastAsia="Times New Roman"/>
                <w:lang w:val="sr-Latn-RS"/>
              </w:rPr>
              <w:t xml:space="preserve"> – </w:t>
            </w:r>
            <w:proofErr w:type="spellStart"/>
            <w:r w:rsidR="00FC7096" w:rsidRPr="00FC7096">
              <w:rPr>
                <w:rFonts w:eastAsia="Times New Roman"/>
                <w:lang w:val="sr-Latn-RS"/>
              </w:rPr>
              <w:t>Нови</w:t>
            </w:r>
            <w:proofErr w:type="spellEnd"/>
            <w:r w:rsidR="00FC7096" w:rsidRPr="00FC7096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="00FC7096" w:rsidRPr="00FC7096">
              <w:rPr>
                <w:rFonts w:eastAsia="Times New Roman"/>
                <w:lang w:val="sr-Latn-RS"/>
              </w:rPr>
              <w:t>Београд</w:t>
            </w:r>
            <w:proofErr w:type="spellEnd"/>
          </w:p>
        </w:tc>
        <w:tc>
          <w:tcPr>
            <w:tcW w:w="1843" w:type="dxa"/>
            <w:vAlign w:val="center"/>
          </w:tcPr>
          <w:p w14:paraId="6DF8198B" w14:textId="77777777" w:rsidR="00C34C65" w:rsidRDefault="00076C80" w:rsidP="00C37E5A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61F8E666" w14:textId="77777777" w:rsidR="00C34C65" w:rsidRPr="00545155" w:rsidRDefault="00C34C65" w:rsidP="00C37E5A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B25585" w:rsidRPr="000207BE" w14:paraId="181DF0BB" w14:textId="77777777" w:rsidTr="00932440">
        <w:trPr>
          <w:jc w:val="center"/>
        </w:trPr>
        <w:tc>
          <w:tcPr>
            <w:tcW w:w="642" w:type="dxa"/>
            <w:vAlign w:val="center"/>
          </w:tcPr>
          <w:p w14:paraId="6E42DE19" w14:textId="77777777" w:rsidR="00B25585" w:rsidRDefault="00B25585" w:rsidP="00B255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5307" w:type="dxa"/>
          </w:tcPr>
          <w:p w14:paraId="164F4511" w14:textId="62A94D1C" w:rsidR="00B25585" w:rsidRDefault="004E2339" w:rsidP="004E233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Cyrl-RS"/>
              </w:rPr>
              <w:t xml:space="preserve"> </w:t>
            </w:r>
            <w:r w:rsidRPr="004E2339">
              <w:rPr>
                <w:rFonts w:eastAsia="Times New Roman"/>
                <w:lang w:val="sr-Cyrl-RS"/>
              </w:rPr>
              <w:t xml:space="preserve">Банка Поштанска штедионица </w:t>
            </w:r>
            <w:proofErr w:type="spellStart"/>
            <w:r w:rsidRPr="004E2339">
              <w:rPr>
                <w:rFonts w:eastAsia="Times New Roman"/>
                <w:lang w:val="sr-Cyrl-RS"/>
              </w:rPr>
              <w:t>а.д</w:t>
            </w:r>
            <w:proofErr w:type="spellEnd"/>
            <w:r w:rsidRPr="004E2339">
              <w:rPr>
                <w:rFonts w:eastAsia="Times New Roman"/>
                <w:lang w:val="sr-Cyrl-RS"/>
              </w:rPr>
              <w:t>. Београд</w:t>
            </w:r>
          </w:p>
        </w:tc>
        <w:tc>
          <w:tcPr>
            <w:tcW w:w="1843" w:type="dxa"/>
            <w:vAlign w:val="center"/>
          </w:tcPr>
          <w:p w14:paraId="7A196AE0" w14:textId="77777777" w:rsidR="00B25585" w:rsidRDefault="00B25585" w:rsidP="00B25585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3C25FB14" w14:textId="77777777" w:rsidR="00B25585" w:rsidRPr="00545155" w:rsidRDefault="00B25585" w:rsidP="00B25585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9A5AF8" w:rsidRPr="000207BE" w14:paraId="5FD5BF31" w14:textId="77777777" w:rsidTr="00932440">
        <w:trPr>
          <w:jc w:val="center"/>
        </w:trPr>
        <w:tc>
          <w:tcPr>
            <w:tcW w:w="642" w:type="dxa"/>
            <w:vAlign w:val="center"/>
          </w:tcPr>
          <w:p w14:paraId="4FA8EDD4" w14:textId="77777777" w:rsidR="009A5AF8" w:rsidRDefault="009A5AF8" w:rsidP="009A5A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4.</w:t>
            </w:r>
          </w:p>
        </w:tc>
        <w:tc>
          <w:tcPr>
            <w:tcW w:w="5307" w:type="dxa"/>
          </w:tcPr>
          <w:p w14:paraId="1EB8CB30" w14:textId="77777777" w:rsidR="009A5AF8" w:rsidRPr="00B25585" w:rsidRDefault="00FC7096" w:rsidP="00FC709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ЈКП „Београдске </w:t>
            </w:r>
            <w:proofErr w:type="spellStart"/>
            <w:r>
              <w:rPr>
                <w:rFonts w:eastAsia="Times New Roman"/>
                <w:lang w:val="sr-Cyrl-RS"/>
              </w:rPr>
              <w:t>електране</w:t>
            </w:r>
            <w:r w:rsidR="009A5AF8">
              <w:rPr>
                <w:rFonts w:eastAsia="Times New Roman"/>
                <w:lang w:val="sr-Cyrl-RS"/>
              </w:rPr>
              <w:t>ˮ</w:t>
            </w:r>
            <w:proofErr w:type="spellEnd"/>
            <w:r w:rsidR="00622E7A">
              <w:rPr>
                <w:rFonts w:eastAsia="Times New Roman"/>
                <w:lang w:val="sr-Cyrl-RS"/>
              </w:rPr>
              <w:t xml:space="preserve">, </w:t>
            </w:r>
            <w:r w:rsidR="009A5AF8">
              <w:rPr>
                <w:rFonts w:eastAsia="Times New Roman"/>
                <w:lang w:val="sr-Cyrl-RS"/>
              </w:rPr>
              <w:t>Београд</w:t>
            </w:r>
          </w:p>
        </w:tc>
        <w:tc>
          <w:tcPr>
            <w:tcW w:w="1843" w:type="dxa"/>
            <w:vAlign w:val="center"/>
          </w:tcPr>
          <w:p w14:paraId="3257BCDE" w14:textId="77777777" w:rsidR="009A5AF8" w:rsidRDefault="009A5AF8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6AF54E9D" w14:textId="77777777" w:rsidR="009A5AF8" w:rsidRPr="00545155" w:rsidRDefault="009A5AF8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9A5AF8" w:rsidRPr="000207BE" w14:paraId="265E539B" w14:textId="77777777" w:rsidTr="00932440">
        <w:trPr>
          <w:jc w:val="center"/>
        </w:trPr>
        <w:tc>
          <w:tcPr>
            <w:tcW w:w="642" w:type="dxa"/>
            <w:vAlign w:val="center"/>
          </w:tcPr>
          <w:p w14:paraId="261492D8" w14:textId="77777777" w:rsidR="009A5AF8" w:rsidRDefault="009A5AF8" w:rsidP="009A5A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5307" w:type="dxa"/>
          </w:tcPr>
          <w:p w14:paraId="7E522C5A" w14:textId="77777777" w:rsidR="009A5AF8" w:rsidRPr="00932440" w:rsidRDefault="00622E7A" w:rsidP="00EB7A5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Градска општина Чукарица</w:t>
            </w:r>
          </w:p>
        </w:tc>
        <w:tc>
          <w:tcPr>
            <w:tcW w:w="1843" w:type="dxa"/>
            <w:vAlign w:val="center"/>
          </w:tcPr>
          <w:p w14:paraId="317C6844" w14:textId="77777777" w:rsidR="009A5AF8" w:rsidRPr="009A5AF8" w:rsidRDefault="009A5AF8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0CB8BE04" w14:textId="77777777" w:rsidR="009A5AF8" w:rsidRDefault="009A5AF8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20210B" w:rsidRPr="000207BE" w14:paraId="7EF4BD5E" w14:textId="77777777" w:rsidTr="00932440">
        <w:trPr>
          <w:jc w:val="center"/>
        </w:trPr>
        <w:tc>
          <w:tcPr>
            <w:tcW w:w="642" w:type="dxa"/>
            <w:vAlign w:val="center"/>
          </w:tcPr>
          <w:p w14:paraId="0BBA24F9" w14:textId="77777777" w:rsidR="0020210B" w:rsidRDefault="0020210B" w:rsidP="009A5A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6.</w:t>
            </w:r>
          </w:p>
        </w:tc>
        <w:tc>
          <w:tcPr>
            <w:tcW w:w="5307" w:type="dxa"/>
          </w:tcPr>
          <w:p w14:paraId="7F2918C1" w14:textId="77777777" w:rsidR="0020210B" w:rsidRPr="00932440" w:rsidRDefault="0020210B" w:rsidP="009A5A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 w:rsidRPr="00932440">
              <w:rPr>
                <w:rFonts w:eastAsia="Times New Roman"/>
                <w:lang w:val="sr-Cyrl-RS"/>
              </w:rPr>
              <w:t xml:space="preserve">Привредно друштво </w:t>
            </w:r>
            <w:proofErr w:type="spellStart"/>
            <w:r w:rsidRPr="0020210B">
              <w:rPr>
                <w:rFonts w:eastAsia="Times New Roman"/>
              </w:rPr>
              <w:t>Halcom</w:t>
            </w:r>
            <w:proofErr w:type="spellEnd"/>
            <w:r w:rsidRPr="00932440">
              <w:rPr>
                <w:rFonts w:eastAsia="Times New Roman"/>
                <w:lang w:val="sr-Cyrl-RS"/>
              </w:rPr>
              <w:t xml:space="preserve"> </w:t>
            </w:r>
            <w:r w:rsidRPr="0020210B">
              <w:rPr>
                <w:rFonts w:eastAsia="Times New Roman"/>
              </w:rPr>
              <w:t>a</w:t>
            </w:r>
            <w:r w:rsidRPr="00932440">
              <w:rPr>
                <w:rFonts w:eastAsia="Times New Roman"/>
                <w:lang w:val="sr-Cyrl-RS"/>
              </w:rPr>
              <w:t>.</w:t>
            </w:r>
            <w:r w:rsidRPr="0020210B">
              <w:rPr>
                <w:rFonts w:eastAsia="Times New Roman"/>
              </w:rPr>
              <w:t>d</w:t>
            </w:r>
            <w:r w:rsidRPr="00932440">
              <w:rPr>
                <w:rFonts w:eastAsia="Times New Roman"/>
                <w:lang w:val="sr-Cyrl-RS"/>
              </w:rPr>
              <w:t xml:space="preserve">. </w:t>
            </w:r>
            <w:r w:rsidRPr="0020210B">
              <w:rPr>
                <w:rFonts w:eastAsia="Times New Roman"/>
              </w:rPr>
              <w:t>Beograd</w:t>
            </w:r>
            <w:r w:rsidRPr="00932440">
              <w:rPr>
                <w:rFonts w:eastAsia="Times New Roman"/>
                <w:lang w:val="sr-Cyrl-RS"/>
              </w:rPr>
              <w:t xml:space="preserve"> –„</w:t>
            </w:r>
            <w:r w:rsidRPr="0020210B">
              <w:rPr>
                <w:rFonts w:eastAsia="Times New Roman"/>
              </w:rPr>
              <w:t>HALCOM</w:t>
            </w:r>
            <w:r w:rsidRPr="00932440">
              <w:rPr>
                <w:rFonts w:eastAsia="Times New Roman"/>
                <w:lang w:val="sr-Cyrl-RS"/>
              </w:rPr>
              <w:t xml:space="preserve"> </w:t>
            </w:r>
            <w:r w:rsidRPr="0020210B">
              <w:rPr>
                <w:rFonts w:eastAsia="Times New Roman"/>
              </w:rPr>
              <w:t>BG</w:t>
            </w:r>
            <w:r w:rsidRPr="00932440">
              <w:rPr>
                <w:rFonts w:eastAsia="Times New Roman"/>
                <w:lang w:val="sr-Cyrl-RS"/>
              </w:rPr>
              <w:t xml:space="preserve"> </w:t>
            </w:r>
            <w:r w:rsidRPr="0020210B">
              <w:rPr>
                <w:rFonts w:eastAsia="Times New Roman"/>
              </w:rPr>
              <w:t>CA</w:t>
            </w:r>
            <w:r w:rsidRPr="00932440">
              <w:rPr>
                <w:rFonts w:eastAsia="Times New Roman"/>
                <w:lang w:val="sr-Cyrl-RS"/>
              </w:rPr>
              <w:t>“ (</w:t>
            </w:r>
            <w:proofErr w:type="spellStart"/>
            <w:r w:rsidRPr="00932440">
              <w:rPr>
                <w:rFonts w:eastAsia="Times New Roman"/>
                <w:lang w:val="sr-Cyrl-RS"/>
              </w:rPr>
              <w:t>Сертификационо</w:t>
            </w:r>
            <w:proofErr w:type="spellEnd"/>
            <w:r w:rsidRPr="00932440">
              <w:rPr>
                <w:rFonts w:eastAsia="Times New Roman"/>
                <w:lang w:val="sr-Cyrl-RS"/>
              </w:rPr>
              <w:t xml:space="preserve"> тело Привредног друштва </w:t>
            </w:r>
            <w:proofErr w:type="spellStart"/>
            <w:r w:rsidRPr="0020210B">
              <w:rPr>
                <w:rFonts w:eastAsia="Times New Roman"/>
              </w:rPr>
              <w:t>Halcom</w:t>
            </w:r>
            <w:proofErr w:type="spellEnd"/>
            <w:r w:rsidRPr="00932440">
              <w:rPr>
                <w:rFonts w:eastAsia="Times New Roman"/>
                <w:lang w:val="sr-Cyrl-RS"/>
              </w:rPr>
              <w:t xml:space="preserve"> </w:t>
            </w:r>
            <w:r w:rsidRPr="0020210B">
              <w:rPr>
                <w:rFonts w:eastAsia="Times New Roman"/>
              </w:rPr>
              <w:t>a</w:t>
            </w:r>
            <w:r w:rsidRPr="00932440">
              <w:rPr>
                <w:rFonts w:eastAsia="Times New Roman"/>
                <w:lang w:val="sr-Cyrl-RS"/>
              </w:rPr>
              <w:t>.</w:t>
            </w:r>
            <w:r w:rsidRPr="0020210B">
              <w:rPr>
                <w:rFonts w:eastAsia="Times New Roman"/>
              </w:rPr>
              <w:t>d</w:t>
            </w:r>
            <w:r w:rsidRPr="00932440">
              <w:rPr>
                <w:rFonts w:eastAsia="Times New Roman"/>
                <w:lang w:val="sr-Cyrl-RS"/>
              </w:rPr>
              <w:t>. Београд)</w:t>
            </w:r>
          </w:p>
        </w:tc>
        <w:tc>
          <w:tcPr>
            <w:tcW w:w="1843" w:type="dxa"/>
            <w:vAlign w:val="center"/>
          </w:tcPr>
          <w:p w14:paraId="66A79C12" w14:textId="77777777" w:rsidR="0020210B" w:rsidRPr="0020210B" w:rsidRDefault="0020210B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ЗЕП</w:t>
            </w:r>
          </w:p>
        </w:tc>
        <w:tc>
          <w:tcPr>
            <w:tcW w:w="1275" w:type="dxa"/>
            <w:vAlign w:val="center"/>
          </w:tcPr>
          <w:p w14:paraId="471B5766" w14:textId="77777777" w:rsidR="0020210B" w:rsidRDefault="0020210B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9A5AF8" w:rsidRPr="000207BE" w14:paraId="571DD184" w14:textId="77777777" w:rsidTr="00932440">
        <w:trPr>
          <w:jc w:val="center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0E11ACC6" w14:textId="77777777" w:rsidR="009A5AF8" w:rsidRDefault="0020210B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b/>
              </w:rPr>
              <w:t>II</w:t>
            </w:r>
            <w:r w:rsidR="009A5AF8" w:rsidRPr="00076C80">
              <w:rPr>
                <w:b/>
                <w:lang w:val="sr-Cyrl-CS"/>
              </w:rPr>
              <w:t xml:space="preserve"> квартал</w:t>
            </w:r>
          </w:p>
        </w:tc>
      </w:tr>
      <w:tr w:rsidR="009A5AF8" w:rsidRPr="000207BE" w14:paraId="2515F4A3" w14:textId="77777777" w:rsidTr="00932440">
        <w:trPr>
          <w:jc w:val="center"/>
        </w:trPr>
        <w:tc>
          <w:tcPr>
            <w:tcW w:w="642" w:type="dxa"/>
            <w:vAlign w:val="center"/>
          </w:tcPr>
          <w:p w14:paraId="2DFB8787" w14:textId="77777777" w:rsidR="009A5AF8" w:rsidRPr="00C34C65" w:rsidRDefault="009A5AF8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5307" w:type="dxa"/>
          </w:tcPr>
          <w:p w14:paraId="258AFFF7" w14:textId="66C9FD04" w:rsidR="009A5AF8" w:rsidRPr="0020210B" w:rsidRDefault="008E552D" w:rsidP="009A5A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Београдска берза </w:t>
            </w:r>
            <w:proofErr w:type="spellStart"/>
            <w:r>
              <w:rPr>
                <w:rFonts w:eastAsia="Times New Roman"/>
                <w:lang w:val="sr-Cyrl-RS"/>
              </w:rPr>
              <w:t>а.д</w:t>
            </w:r>
            <w:proofErr w:type="spellEnd"/>
            <w:r>
              <w:rPr>
                <w:rFonts w:eastAsia="Times New Roman"/>
                <w:lang w:val="sr-Cyrl-RS"/>
              </w:rPr>
              <w:t>.</w:t>
            </w:r>
            <w:r w:rsidR="0020210B">
              <w:rPr>
                <w:rFonts w:eastAsia="Times New Roman"/>
                <w:lang w:val="sr-Cyrl-RS"/>
              </w:rPr>
              <w:t xml:space="preserve"> Београд</w:t>
            </w:r>
          </w:p>
        </w:tc>
        <w:tc>
          <w:tcPr>
            <w:tcW w:w="1843" w:type="dxa"/>
            <w:vAlign w:val="center"/>
          </w:tcPr>
          <w:p w14:paraId="608A69DD" w14:textId="77777777" w:rsidR="009A5AF8" w:rsidRPr="0020210B" w:rsidRDefault="0020210B" w:rsidP="009A5AF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390C39E6" w14:textId="77777777" w:rsidR="009A5AF8" w:rsidRPr="0020210B" w:rsidRDefault="0020210B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9A5AF8" w:rsidRPr="000207BE" w14:paraId="566C1BAE" w14:textId="77777777" w:rsidTr="00932440">
        <w:trPr>
          <w:jc w:val="center"/>
        </w:trPr>
        <w:tc>
          <w:tcPr>
            <w:tcW w:w="642" w:type="dxa"/>
            <w:vAlign w:val="center"/>
          </w:tcPr>
          <w:p w14:paraId="5656E103" w14:textId="77777777" w:rsidR="009A5AF8" w:rsidRPr="00C34C65" w:rsidRDefault="009A5AF8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2.</w:t>
            </w:r>
          </w:p>
        </w:tc>
        <w:tc>
          <w:tcPr>
            <w:tcW w:w="5307" w:type="dxa"/>
          </w:tcPr>
          <w:p w14:paraId="5E031B16" w14:textId="77777777" w:rsidR="009A5AF8" w:rsidRPr="0020210B" w:rsidRDefault="003B0AC1" w:rsidP="009A5AF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ЈП </w:t>
            </w:r>
            <w:r w:rsidRPr="003B0AC1">
              <w:rPr>
                <w:rFonts w:eastAsia="Times New Roman"/>
                <w:lang w:val="sr-Cyrl-RS"/>
              </w:rPr>
              <w:t>„</w:t>
            </w:r>
            <w:r>
              <w:rPr>
                <w:rFonts w:eastAsia="Times New Roman"/>
                <w:lang w:val="sr-Cyrl-RS"/>
              </w:rPr>
              <w:t>Пошта Србије</w:t>
            </w:r>
            <w:r w:rsidRPr="003B0AC1">
              <w:rPr>
                <w:rFonts w:eastAsia="Times New Roman"/>
                <w:lang w:val="sr-Cyrl-RS"/>
              </w:rPr>
              <w:t>“</w:t>
            </w:r>
            <w:r>
              <w:rPr>
                <w:rFonts w:eastAsia="Times New Roman"/>
                <w:lang w:val="sr-Cyrl-RS"/>
              </w:rPr>
              <w:t xml:space="preserve"> </w:t>
            </w:r>
            <w:r w:rsidR="0020210B">
              <w:rPr>
                <w:rFonts w:eastAsia="Times New Roman"/>
                <w:lang w:val="sr-Cyrl-RS"/>
              </w:rPr>
              <w:t>Београд</w:t>
            </w:r>
          </w:p>
        </w:tc>
        <w:tc>
          <w:tcPr>
            <w:tcW w:w="1843" w:type="dxa"/>
            <w:vAlign w:val="center"/>
          </w:tcPr>
          <w:p w14:paraId="38330385" w14:textId="77777777" w:rsidR="009A5AF8" w:rsidRPr="0020210B" w:rsidRDefault="0020210B" w:rsidP="009A5AF8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181AC7B5" w14:textId="77777777" w:rsidR="009A5AF8" w:rsidRPr="0020210B" w:rsidRDefault="0020210B" w:rsidP="009A5AF8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20210B" w:rsidRPr="000207BE" w14:paraId="2F2C62CF" w14:textId="77777777" w:rsidTr="00932440">
        <w:trPr>
          <w:jc w:val="center"/>
        </w:trPr>
        <w:tc>
          <w:tcPr>
            <w:tcW w:w="642" w:type="dxa"/>
            <w:vAlign w:val="center"/>
          </w:tcPr>
          <w:p w14:paraId="0C6ED382" w14:textId="77777777" w:rsidR="0020210B" w:rsidRPr="00C34C65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5307" w:type="dxa"/>
          </w:tcPr>
          <w:p w14:paraId="12B4C7EB" w14:textId="14001366" w:rsidR="0020210B" w:rsidRPr="004E2339" w:rsidRDefault="00E42C23" w:rsidP="004E233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Градска управа </w:t>
            </w:r>
            <w:r w:rsidR="004E2339">
              <w:rPr>
                <w:rFonts w:eastAsia="Times New Roman"/>
              </w:rPr>
              <w:t xml:space="preserve"> </w:t>
            </w:r>
            <w:r w:rsidR="004E2339">
              <w:rPr>
                <w:rFonts w:eastAsia="Times New Roman"/>
                <w:lang w:val="sr-Cyrl-RS"/>
              </w:rPr>
              <w:t>Града Ниша</w:t>
            </w:r>
          </w:p>
        </w:tc>
        <w:tc>
          <w:tcPr>
            <w:tcW w:w="1843" w:type="dxa"/>
            <w:vAlign w:val="center"/>
          </w:tcPr>
          <w:p w14:paraId="3C6643DC" w14:textId="77777777" w:rsidR="0020210B" w:rsidRPr="0020210B" w:rsidRDefault="0020210B" w:rsidP="0020210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3A461F52" w14:textId="77777777" w:rsidR="0020210B" w:rsidRPr="0020210B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20210B" w:rsidRPr="000207BE" w14:paraId="5AE3DFD3" w14:textId="77777777" w:rsidTr="00932440">
        <w:trPr>
          <w:jc w:val="center"/>
        </w:trPr>
        <w:tc>
          <w:tcPr>
            <w:tcW w:w="642" w:type="dxa"/>
            <w:vAlign w:val="center"/>
          </w:tcPr>
          <w:p w14:paraId="54D766C1" w14:textId="77777777" w:rsidR="0020210B" w:rsidRPr="00C34C65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4.</w:t>
            </w:r>
          </w:p>
        </w:tc>
        <w:tc>
          <w:tcPr>
            <w:tcW w:w="5307" w:type="dxa"/>
          </w:tcPr>
          <w:p w14:paraId="668DE5DC" w14:textId="77777777" w:rsidR="0020210B" w:rsidRPr="002B18DD" w:rsidRDefault="003B0AC1" w:rsidP="00202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Latn-RS"/>
              </w:rPr>
            </w:pPr>
            <w:proofErr w:type="spellStart"/>
            <w:r w:rsidRPr="003B0AC1">
              <w:rPr>
                <w:rFonts w:eastAsia="Times New Roman"/>
                <w:lang w:val="sr-Latn-RS"/>
              </w:rPr>
              <w:t>Институт</w:t>
            </w:r>
            <w:proofErr w:type="spellEnd"/>
            <w:r w:rsidRPr="003B0AC1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3B0AC1">
              <w:rPr>
                <w:rFonts w:eastAsia="Times New Roman"/>
                <w:lang w:val="sr-Latn-RS"/>
              </w:rPr>
              <w:t>за</w:t>
            </w:r>
            <w:proofErr w:type="spellEnd"/>
            <w:r w:rsidRPr="003B0AC1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3B0AC1">
              <w:rPr>
                <w:rFonts w:eastAsia="Times New Roman"/>
                <w:lang w:val="sr-Latn-RS"/>
              </w:rPr>
              <w:t>вирусологију</w:t>
            </w:r>
            <w:proofErr w:type="spellEnd"/>
            <w:r w:rsidRPr="003B0AC1">
              <w:rPr>
                <w:rFonts w:eastAsia="Times New Roman"/>
                <w:lang w:val="sr-Latn-RS"/>
              </w:rPr>
              <w:t xml:space="preserve">, </w:t>
            </w:r>
            <w:proofErr w:type="spellStart"/>
            <w:r w:rsidRPr="003B0AC1">
              <w:rPr>
                <w:rFonts w:eastAsia="Times New Roman"/>
                <w:lang w:val="sr-Latn-RS"/>
              </w:rPr>
              <w:t>вакцине</w:t>
            </w:r>
            <w:proofErr w:type="spellEnd"/>
            <w:r w:rsidRPr="003B0AC1">
              <w:rPr>
                <w:rFonts w:eastAsia="Times New Roman"/>
                <w:lang w:val="sr-Latn-RS"/>
              </w:rPr>
              <w:t xml:space="preserve"> и </w:t>
            </w:r>
            <w:proofErr w:type="spellStart"/>
            <w:r w:rsidRPr="003B0AC1">
              <w:rPr>
                <w:rFonts w:eastAsia="Times New Roman"/>
                <w:lang w:val="sr-Latn-RS"/>
              </w:rPr>
              <w:t>серуме</w:t>
            </w:r>
            <w:proofErr w:type="spellEnd"/>
            <w:r w:rsidRPr="003B0AC1">
              <w:rPr>
                <w:rFonts w:eastAsia="Times New Roman"/>
                <w:lang w:val="sr-Latn-RS"/>
              </w:rPr>
              <w:t xml:space="preserve"> "</w:t>
            </w:r>
            <w:proofErr w:type="spellStart"/>
            <w:r w:rsidRPr="003B0AC1">
              <w:rPr>
                <w:rFonts w:eastAsia="Times New Roman"/>
                <w:lang w:val="sr-Latn-RS"/>
              </w:rPr>
              <w:t>Торлак</w:t>
            </w:r>
            <w:proofErr w:type="spellEnd"/>
            <w:r w:rsidRPr="003B0AC1">
              <w:rPr>
                <w:rFonts w:eastAsia="Times New Roman"/>
                <w:lang w:val="sr-Latn-RS"/>
              </w:rPr>
              <w:t>"</w:t>
            </w:r>
            <w:r>
              <w:rPr>
                <w:rFonts w:eastAsia="Times New Roman"/>
                <w:lang w:val="sr-Cyrl-RS"/>
              </w:rPr>
              <w:t>, Београд</w:t>
            </w:r>
          </w:p>
        </w:tc>
        <w:tc>
          <w:tcPr>
            <w:tcW w:w="1843" w:type="dxa"/>
            <w:vAlign w:val="center"/>
          </w:tcPr>
          <w:p w14:paraId="6CB80A67" w14:textId="77777777" w:rsidR="0020210B" w:rsidRPr="0020210B" w:rsidRDefault="0020210B" w:rsidP="0020210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6B73F751" w14:textId="77777777" w:rsidR="0020210B" w:rsidRPr="0020210B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20210B" w:rsidRPr="000207BE" w14:paraId="75CF25B5" w14:textId="77777777" w:rsidTr="00932440">
        <w:trPr>
          <w:jc w:val="center"/>
        </w:trPr>
        <w:tc>
          <w:tcPr>
            <w:tcW w:w="642" w:type="dxa"/>
            <w:vAlign w:val="center"/>
          </w:tcPr>
          <w:p w14:paraId="730E962A" w14:textId="77777777" w:rsidR="0020210B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5.</w:t>
            </w:r>
          </w:p>
        </w:tc>
        <w:tc>
          <w:tcPr>
            <w:tcW w:w="5307" w:type="dxa"/>
          </w:tcPr>
          <w:p w14:paraId="11A3B469" w14:textId="66E054D7" w:rsidR="0020210B" w:rsidRDefault="00342C8D" w:rsidP="00342C8D">
            <w:pPr>
              <w:pStyle w:val="ListParagraph"/>
              <w:ind w:left="0"/>
              <w:jc w:val="both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 xml:space="preserve">Републички фонд за здравствено осигурање, Београд </w:t>
            </w:r>
          </w:p>
        </w:tc>
        <w:tc>
          <w:tcPr>
            <w:tcW w:w="1843" w:type="dxa"/>
            <w:vAlign w:val="center"/>
          </w:tcPr>
          <w:p w14:paraId="504CCA07" w14:textId="77777777" w:rsidR="0020210B" w:rsidRPr="0020210B" w:rsidRDefault="0020210B" w:rsidP="0020210B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2CEF5CFD" w14:textId="77777777" w:rsidR="0020210B" w:rsidRPr="0020210B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20210B" w:rsidRPr="000207BE" w14:paraId="643AE408" w14:textId="77777777" w:rsidTr="00932440">
        <w:trPr>
          <w:jc w:val="center"/>
        </w:trPr>
        <w:tc>
          <w:tcPr>
            <w:tcW w:w="642" w:type="dxa"/>
            <w:vAlign w:val="center"/>
          </w:tcPr>
          <w:p w14:paraId="26E67BC1" w14:textId="77777777" w:rsidR="0020210B" w:rsidRDefault="0020210B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6.</w:t>
            </w:r>
          </w:p>
        </w:tc>
        <w:tc>
          <w:tcPr>
            <w:tcW w:w="5307" w:type="dxa"/>
          </w:tcPr>
          <w:p w14:paraId="73265D46" w14:textId="77777777" w:rsidR="0020210B" w:rsidRPr="008B395C" w:rsidRDefault="00367AB1" w:rsidP="0020210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 xml:space="preserve">„E- </w:t>
            </w:r>
            <w:proofErr w:type="spellStart"/>
            <w:r>
              <w:rPr>
                <w:rFonts w:eastAsia="Times New Roman"/>
                <w:lang w:val="sr-Latn-RS"/>
              </w:rPr>
              <w:t>Smart</w:t>
            </w:r>
            <w:proofErr w:type="spellEnd"/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Latn-RS"/>
              </w:rPr>
              <w:t>Systems</w:t>
            </w:r>
            <w:proofErr w:type="spellEnd"/>
            <w:r>
              <w:rPr>
                <w:rFonts w:eastAsia="Times New Roman"/>
                <w:lang w:val="sr-Latn-RS"/>
              </w:rPr>
              <w:t xml:space="preserve">“ </w:t>
            </w:r>
            <w:proofErr w:type="spellStart"/>
            <w:r>
              <w:rPr>
                <w:rFonts w:eastAsia="Times New Roman"/>
                <w:lang w:val="sr-Latn-RS"/>
              </w:rPr>
              <w:t>д.о.о</w:t>
            </w:r>
            <w:proofErr w:type="spellEnd"/>
            <w:r>
              <w:rPr>
                <w:rFonts w:eastAsia="Times New Roman"/>
                <w:lang w:val="sr-Latn-RS"/>
              </w:rPr>
              <w:t>.</w:t>
            </w:r>
            <w:r w:rsidR="008B395C" w:rsidRPr="008B395C">
              <w:rPr>
                <w:rFonts w:eastAsia="Times New Roman"/>
                <w:lang w:val="sr-Latn-RS"/>
              </w:rPr>
              <w:t xml:space="preserve"> БЕОГРАД-E-SMART SYSTEMS DOO БЕОГРАД </w:t>
            </w:r>
            <w:proofErr w:type="spellStart"/>
            <w:r w:rsidR="008B395C" w:rsidRPr="008B395C">
              <w:rPr>
                <w:rFonts w:eastAsia="Times New Roman"/>
                <w:lang w:val="sr-Latn-RS"/>
              </w:rPr>
              <w:t>сертификационо</w:t>
            </w:r>
            <w:proofErr w:type="spellEnd"/>
            <w:r w:rsidR="008B395C" w:rsidRPr="008B395C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="008B395C" w:rsidRPr="008B395C">
              <w:rPr>
                <w:rFonts w:eastAsia="Times New Roman"/>
                <w:lang w:val="sr-Latn-RS"/>
              </w:rPr>
              <w:t>тело</w:t>
            </w:r>
            <w:proofErr w:type="spellEnd"/>
            <w:r w:rsidR="008B395C" w:rsidRPr="008B395C">
              <w:rPr>
                <w:rFonts w:eastAsia="Times New Roman"/>
                <w:lang w:val="sr-Latn-RS"/>
              </w:rPr>
              <w:t xml:space="preserve"> (ESS QCA)</w:t>
            </w:r>
          </w:p>
        </w:tc>
        <w:tc>
          <w:tcPr>
            <w:tcW w:w="1843" w:type="dxa"/>
            <w:vAlign w:val="center"/>
          </w:tcPr>
          <w:p w14:paraId="21D52F2E" w14:textId="77777777" w:rsidR="0020210B" w:rsidRPr="008B395C" w:rsidRDefault="008B395C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ЗЕП</w:t>
            </w:r>
          </w:p>
        </w:tc>
        <w:tc>
          <w:tcPr>
            <w:tcW w:w="1275" w:type="dxa"/>
            <w:vAlign w:val="center"/>
          </w:tcPr>
          <w:p w14:paraId="0A7FCF28" w14:textId="77777777" w:rsidR="0020210B" w:rsidRDefault="008B395C" w:rsidP="0020210B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500F74DD" w14:textId="77777777" w:rsidTr="00932440">
        <w:trPr>
          <w:jc w:val="center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424AF114" w14:textId="77777777" w:rsidR="008B395C" w:rsidRDefault="008B395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b/>
              </w:rPr>
              <w:t>I</w:t>
            </w:r>
            <w:r>
              <w:rPr>
                <w:b/>
                <w:lang w:val="sr-Latn-RS"/>
              </w:rPr>
              <w:t>I</w:t>
            </w:r>
            <w:r>
              <w:rPr>
                <w:b/>
              </w:rPr>
              <w:t>I</w:t>
            </w:r>
            <w:r w:rsidRPr="00076C80">
              <w:rPr>
                <w:b/>
                <w:lang w:val="sr-Cyrl-CS"/>
              </w:rPr>
              <w:t xml:space="preserve"> квартал</w:t>
            </w:r>
          </w:p>
        </w:tc>
      </w:tr>
      <w:tr w:rsidR="008B395C" w:rsidRPr="000207BE" w14:paraId="1F31A05A" w14:textId="77777777" w:rsidTr="00932440">
        <w:trPr>
          <w:jc w:val="center"/>
        </w:trPr>
        <w:tc>
          <w:tcPr>
            <w:tcW w:w="642" w:type="dxa"/>
            <w:vAlign w:val="center"/>
          </w:tcPr>
          <w:p w14:paraId="7C033200" w14:textId="77777777" w:rsidR="008B395C" w:rsidRPr="008B395C" w:rsidRDefault="008B395C" w:rsidP="008B395C">
            <w:pPr>
              <w:spacing w:before="60" w:after="60"/>
              <w:jc w:val="center"/>
              <w:rPr>
                <w:rFonts w:eastAsia="Times New Roman"/>
                <w:lang w:val="sr-Latn-RS"/>
              </w:rPr>
            </w:pPr>
            <w:r>
              <w:rPr>
                <w:rFonts w:eastAsia="Times New Roman"/>
                <w:lang w:val="sr-Latn-RS"/>
              </w:rPr>
              <w:t>1.</w:t>
            </w:r>
          </w:p>
        </w:tc>
        <w:tc>
          <w:tcPr>
            <w:tcW w:w="5307" w:type="dxa"/>
          </w:tcPr>
          <w:p w14:paraId="21A22389" w14:textId="6A4C1CC5" w:rsidR="008B395C" w:rsidRPr="008B395C" w:rsidRDefault="00E72B0A" w:rsidP="00E72B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 </w:t>
            </w:r>
            <w:r w:rsidRPr="00E72B0A">
              <w:rPr>
                <w:rFonts w:eastAsia="Times New Roman"/>
                <w:lang w:val="sr-Cyrl-RS"/>
              </w:rPr>
              <w:t>Републички хидрометеоролошки завод Београд</w:t>
            </w:r>
          </w:p>
        </w:tc>
        <w:tc>
          <w:tcPr>
            <w:tcW w:w="1843" w:type="dxa"/>
            <w:vAlign w:val="center"/>
          </w:tcPr>
          <w:p w14:paraId="643A0A38" w14:textId="77777777" w:rsidR="008B395C" w:rsidRPr="0020210B" w:rsidRDefault="008B395C" w:rsidP="008B395C">
            <w:pPr>
              <w:spacing w:before="60" w:after="6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21A7032D" w14:textId="77777777" w:rsidR="008B395C" w:rsidRDefault="008B395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7E8AA4F7" w14:textId="77777777" w:rsidTr="00932440">
        <w:trPr>
          <w:jc w:val="center"/>
        </w:trPr>
        <w:tc>
          <w:tcPr>
            <w:tcW w:w="642" w:type="dxa"/>
            <w:vAlign w:val="center"/>
          </w:tcPr>
          <w:p w14:paraId="4DE16FB7" w14:textId="77777777" w:rsidR="008B395C" w:rsidRDefault="008B395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2.</w:t>
            </w:r>
          </w:p>
        </w:tc>
        <w:tc>
          <w:tcPr>
            <w:tcW w:w="5307" w:type="dxa"/>
          </w:tcPr>
          <w:p w14:paraId="5C87A335" w14:textId="77777777" w:rsidR="008B395C" w:rsidRPr="008B395C" w:rsidRDefault="008B395C" w:rsidP="008B39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„</w:t>
            </w:r>
            <w:r w:rsidR="002B18DD" w:rsidRPr="002B18DD">
              <w:rPr>
                <w:rFonts w:eastAsia="Times New Roman"/>
                <w:lang w:val="sr-Latn-RS"/>
              </w:rPr>
              <w:t>MOJA SUPERNOVA</w:t>
            </w:r>
            <w:r>
              <w:rPr>
                <w:rFonts w:eastAsia="Times New Roman"/>
                <w:lang w:val="sr-Cyrl-RS"/>
              </w:rPr>
              <w:t>“</w:t>
            </w:r>
            <w:r>
              <w:rPr>
                <w:rFonts w:eastAsia="Times New Roman"/>
                <w:lang w:val="sr-Latn-RS"/>
              </w:rPr>
              <w:t xml:space="preserve"> </w:t>
            </w:r>
            <w:proofErr w:type="spellStart"/>
            <w:r>
              <w:rPr>
                <w:rFonts w:eastAsia="Times New Roman"/>
                <w:lang w:val="sr-Cyrl-RS"/>
              </w:rPr>
              <w:t>д.о.о</w:t>
            </w:r>
            <w:proofErr w:type="spellEnd"/>
            <w:r>
              <w:rPr>
                <w:rFonts w:eastAsia="Times New Roman"/>
                <w:lang w:val="sr-Cyrl-RS"/>
              </w:rPr>
              <w:t>. Београд</w:t>
            </w:r>
          </w:p>
        </w:tc>
        <w:tc>
          <w:tcPr>
            <w:tcW w:w="1843" w:type="dxa"/>
            <w:vAlign w:val="center"/>
          </w:tcPr>
          <w:p w14:paraId="5A8D1F63" w14:textId="77777777" w:rsidR="008B395C" w:rsidRDefault="008B395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72FA11D2" w14:textId="77777777" w:rsidR="008B395C" w:rsidRDefault="008B395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5769EE40" w14:textId="77777777" w:rsidTr="00932440">
        <w:trPr>
          <w:jc w:val="center"/>
        </w:trPr>
        <w:tc>
          <w:tcPr>
            <w:tcW w:w="642" w:type="dxa"/>
            <w:vAlign w:val="center"/>
          </w:tcPr>
          <w:p w14:paraId="27E7855A" w14:textId="77777777" w:rsidR="008B395C" w:rsidRPr="00FD461C" w:rsidRDefault="00FD461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5307" w:type="dxa"/>
          </w:tcPr>
          <w:p w14:paraId="77F39DA4" w14:textId="77777777" w:rsidR="008B395C" w:rsidRPr="004C7F72" w:rsidRDefault="00696584" w:rsidP="0069658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 w:rsidRPr="00696584">
              <w:rPr>
                <w:rFonts w:eastAsia="Times New Roman"/>
                <w:lang w:val="sr-Cyrl-RS"/>
              </w:rPr>
              <w:t xml:space="preserve">„ТРАНСПОРТГАС СРБИЈА“ </w:t>
            </w:r>
            <w:proofErr w:type="spellStart"/>
            <w:r w:rsidRPr="00696584">
              <w:rPr>
                <w:rFonts w:eastAsia="Times New Roman"/>
                <w:lang w:val="sr-Cyrl-RS"/>
              </w:rPr>
              <w:t>д</w:t>
            </w:r>
            <w:r>
              <w:rPr>
                <w:rFonts w:eastAsia="Times New Roman"/>
                <w:lang w:val="sr-Cyrl-RS"/>
              </w:rPr>
              <w:t>.</w:t>
            </w:r>
            <w:r w:rsidRPr="00696584">
              <w:rPr>
                <w:rFonts w:eastAsia="Times New Roman"/>
                <w:lang w:val="sr-Cyrl-RS"/>
              </w:rPr>
              <w:t>о</w:t>
            </w:r>
            <w:r>
              <w:rPr>
                <w:rFonts w:eastAsia="Times New Roman"/>
                <w:lang w:val="sr-Cyrl-RS"/>
              </w:rPr>
              <w:t>.</w:t>
            </w:r>
            <w:r w:rsidRPr="00696584">
              <w:rPr>
                <w:rFonts w:eastAsia="Times New Roman"/>
                <w:lang w:val="sr-Cyrl-RS"/>
              </w:rPr>
              <w:t>о</w:t>
            </w:r>
            <w:proofErr w:type="spellEnd"/>
            <w:r>
              <w:rPr>
                <w:rFonts w:eastAsia="Times New Roman"/>
                <w:lang w:val="sr-Cyrl-RS"/>
              </w:rPr>
              <w:t>.</w:t>
            </w:r>
            <w:r w:rsidRPr="00696584">
              <w:rPr>
                <w:rFonts w:eastAsia="Times New Roman"/>
                <w:lang w:val="sr-Cyrl-RS"/>
              </w:rPr>
              <w:t xml:space="preserve"> </w:t>
            </w:r>
            <w:r>
              <w:rPr>
                <w:rFonts w:eastAsia="Times New Roman"/>
                <w:lang w:val="sr-Cyrl-RS"/>
              </w:rPr>
              <w:t>Нови Сад</w:t>
            </w:r>
          </w:p>
        </w:tc>
        <w:tc>
          <w:tcPr>
            <w:tcW w:w="1843" w:type="dxa"/>
            <w:vAlign w:val="center"/>
          </w:tcPr>
          <w:p w14:paraId="57F39583" w14:textId="77777777" w:rsidR="008B395C" w:rsidRDefault="004C7F72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36BBA306" w14:textId="77777777" w:rsidR="008B395C" w:rsidRDefault="004C7F72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DA327A" w:rsidRPr="000207BE" w14:paraId="2F86BC95" w14:textId="77777777" w:rsidTr="00932440">
        <w:trPr>
          <w:jc w:val="center"/>
        </w:trPr>
        <w:tc>
          <w:tcPr>
            <w:tcW w:w="642" w:type="dxa"/>
            <w:vAlign w:val="center"/>
          </w:tcPr>
          <w:p w14:paraId="15E5FB9F" w14:textId="77777777" w:rsidR="00DA327A" w:rsidRDefault="00DA327A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4.</w:t>
            </w:r>
          </w:p>
        </w:tc>
        <w:tc>
          <w:tcPr>
            <w:tcW w:w="5307" w:type="dxa"/>
          </w:tcPr>
          <w:p w14:paraId="32F2CB98" w14:textId="04F8A1AA" w:rsidR="00DA327A" w:rsidRPr="00907CD6" w:rsidRDefault="00E72B0A" w:rsidP="002B18D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</w:rPr>
            </w:pPr>
            <w:r>
              <w:rPr>
                <w:rFonts w:eastAsia="Times New Roman"/>
                <w:lang w:val="sr-Cyrl-RS"/>
              </w:rPr>
              <w:t xml:space="preserve"> Градски завод за јавно здравље Београд </w:t>
            </w:r>
          </w:p>
        </w:tc>
        <w:tc>
          <w:tcPr>
            <w:tcW w:w="1843" w:type="dxa"/>
            <w:vAlign w:val="center"/>
          </w:tcPr>
          <w:p w14:paraId="27794EFA" w14:textId="77777777" w:rsidR="00DA327A" w:rsidRDefault="00DA327A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73D78E9B" w14:textId="77777777" w:rsidR="00DA327A" w:rsidRDefault="00DA327A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9D321C" w:rsidRPr="000207BE" w14:paraId="26B4848A" w14:textId="77777777" w:rsidTr="00932440">
        <w:trPr>
          <w:jc w:val="center"/>
        </w:trPr>
        <w:tc>
          <w:tcPr>
            <w:tcW w:w="642" w:type="dxa"/>
            <w:vAlign w:val="center"/>
          </w:tcPr>
          <w:p w14:paraId="5EFD65BC" w14:textId="77777777" w:rsidR="009D321C" w:rsidRDefault="009D321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lastRenderedPageBreak/>
              <w:t>5.</w:t>
            </w:r>
          </w:p>
        </w:tc>
        <w:tc>
          <w:tcPr>
            <w:tcW w:w="5307" w:type="dxa"/>
          </w:tcPr>
          <w:p w14:paraId="3A34D3AF" w14:textId="77777777" w:rsidR="009D321C" w:rsidRDefault="00696584" w:rsidP="008B39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Општина Горњи Милановац</w:t>
            </w:r>
            <w:r w:rsidR="009D321C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7A9BA1E" w14:textId="77777777" w:rsidR="009D321C" w:rsidRDefault="009D321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6555C6B2" w14:textId="77777777" w:rsidR="009D321C" w:rsidRDefault="009D321C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1C6AE44D" w14:textId="77777777" w:rsidTr="00932440">
        <w:trPr>
          <w:jc w:val="center"/>
        </w:trPr>
        <w:tc>
          <w:tcPr>
            <w:tcW w:w="642" w:type="dxa"/>
            <w:vAlign w:val="center"/>
          </w:tcPr>
          <w:p w14:paraId="764D6EDB" w14:textId="77777777" w:rsidR="008B395C" w:rsidRDefault="005750B7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</w:t>
            </w:r>
            <w:r w:rsidR="004C7F72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5307" w:type="dxa"/>
          </w:tcPr>
          <w:p w14:paraId="13A2C7C4" w14:textId="77777777" w:rsidR="008B395C" w:rsidRPr="004C7F72" w:rsidRDefault="00367AB1" w:rsidP="008B39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Latn-RS"/>
              </w:rPr>
              <w:t>Ј</w:t>
            </w:r>
            <w:r>
              <w:rPr>
                <w:rFonts w:eastAsia="Times New Roman"/>
                <w:lang w:val="sr-Cyrl-RS"/>
              </w:rPr>
              <w:t>П</w:t>
            </w:r>
            <w:r w:rsidR="004C7F72" w:rsidRPr="004C7F72">
              <w:rPr>
                <w:rFonts w:eastAsia="Times New Roman"/>
                <w:lang w:val="sr-Latn-RS"/>
              </w:rPr>
              <w:t xml:space="preserve"> „</w:t>
            </w:r>
            <w:proofErr w:type="spellStart"/>
            <w:r w:rsidRPr="004C7F72">
              <w:rPr>
                <w:rFonts w:eastAsia="Times New Roman"/>
                <w:lang w:val="sr-Latn-RS"/>
              </w:rPr>
              <w:t>Пошта</w:t>
            </w:r>
            <w:proofErr w:type="spellEnd"/>
            <w:r w:rsidRPr="004C7F7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4C7F72">
              <w:rPr>
                <w:rFonts w:eastAsia="Times New Roman"/>
                <w:lang w:val="sr-Latn-RS"/>
              </w:rPr>
              <w:t>Срби</w:t>
            </w:r>
            <w:r>
              <w:rPr>
                <w:rFonts w:eastAsia="Times New Roman"/>
                <w:lang w:val="sr-Latn-RS"/>
              </w:rPr>
              <w:t>је</w:t>
            </w:r>
            <w:proofErr w:type="spellEnd"/>
            <w:r w:rsidR="004C7F72" w:rsidRPr="004C7F72">
              <w:rPr>
                <w:rFonts w:eastAsia="Times New Roman"/>
                <w:lang w:val="sr-Latn-RS"/>
              </w:rPr>
              <w:t xml:space="preserve">“ – </w:t>
            </w:r>
            <w:proofErr w:type="spellStart"/>
            <w:r w:rsidR="004C7F72" w:rsidRPr="004C7F72">
              <w:rPr>
                <w:rFonts w:eastAsia="Times New Roman"/>
                <w:lang w:val="sr-Latn-RS"/>
              </w:rPr>
              <w:t>Сертификационо</w:t>
            </w:r>
            <w:proofErr w:type="spellEnd"/>
            <w:r w:rsidR="004C7F72" w:rsidRPr="004C7F7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="004C7F72" w:rsidRPr="004C7F72">
              <w:rPr>
                <w:rFonts w:eastAsia="Times New Roman"/>
                <w:lang w:val="sr-Latn-RS"/>
              </w:rPr>
              <w:t>тело</w:t>
            </w:r>
            <w:proofErr w:type="spellEnd"/>
            <w:r w:rsidR="004C7F72" w:rsidRPr="004C7F72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="004C7F72" w:rsidRPr="004C7F72">
              <w:rPr>
                <w:rFonts w:eastAsia="Times New Roman"/>
                <w:lang w:val="sr-Latn-RS"/>
              </w:rPr>
              <w:t>Поште</w:t>
            </w:r>
            <w:proofErr w:type="spellEnd"/>
            <w:r w:rsidR="004C7F72">
              <w:rPr>
                <w:rFonts w:eastAsia="Times New Roman"/>
                <w:lang w:val="sr-Cyrl-RS"/>
              </w:rPr>
              <w:t>, Београд</w:t>
            </w:r>
          </w:p>
        </w:tc>
        <w:tc>
          <w:tcPr>
            <w:tcW w:w="1843" w:type="dxa"/>
            <w:vAlign w:val="center"/>
          </w:tcPr>
          <w:p w14:paraId="66D65596" w14:textId="77777777" w:rsidR="008B395C" w:rsidRDefault="004C7F72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ЗЕП</w:t>
            </w:r>
          </w:p>
        </w:tc>
        <w:tc>
          <w:tcPr>
            <w:tcW w:w="1275" w:type="dxa"/>
            <w:vAlign w:val="center"/>
          </w:tcPr>
          <w:p w14:paraId="479E3BDA" w14:textId="77777777" w:rsidR="008B395C" w:rsidRDefault="004C7F72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4C7F72" w:rsidRPr="000207BE" w14:paraId="65ECEFE6" w14:textId="77777777" w:rsidTr="00932440">
        <w:trPr>
          <w:jc w:val="center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4BC52A19" w14:textId="77777777" w:rsidR="004C7F72" w:rsidRPr="004C7F72" w:rsidRDefault="004C7F72" w:rsidP="008B395C">
            <w:pPr>
              <w:spacing w:before="60" w:after="60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</w:rPr>
              <w:t xml:space="preserve">IV </w:t>
            </w:r>
            <w:r>
              <w:rPr>
                <w:rFonts w:eastAsia="Times New Roman"/>
                <w:b/>
                <w:lang w:val="sr-Cyrl-RS"/>
              </w:rPr>
              <w:t>квартал</w:t>
            </w:r>
          </w:p>
        </w:tc>
      </w:tr>
      <w:tr w:rsidR="008B395C" w:rsidRPr="000207BE" w14:paraId="12A91F5F" w14:textId="77777777" w:rsidTr="00932440">
        <w:trPr>
          <w:jc w:val="center"/>
        </w:trPr>
        <w:tc>
          <w:tcPr>
            <w:tcW w:w="642" w:type="dxa"/>
            <w:vAlign w:val="center"/>
          </w:tcPr>
          <w:p w14:paraId="4DBC3D32" w14:textId="77777777" w:rsidR="008B395C" w:rsidRDefault="00DA327A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1.</w:t>
            </w:r>
          </w:p>
        </w:tc>
        <w:tc>
          <w:tcPr>
            <w:tcW w:w="5307" w:type="dxa"/>
          </w:tcPr>
          <w:p w14:paraId="49847D8E" w14:textId="0814B842" w:rsidR="008B395C" w:rsidRPr="00367AB1" w:rsidRDefault="00907CD6" w:rsidP="008B39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 w:rsidRPr="00907CD6">
              <w:rPr>
                <w:rFonts w:eastAsia="Times New Roman"/>
                <w:lang w:val="sr-Cyrl-RS"/>
              </w:rPr>
              <w:t>ДРУШТВO ЗА</w:t>
            </w:r>
            <w:r>
              <w:rPr>
                <w:rFonts w:eastAsia="Times New Roman"/>
              </w:rPr>
              <w:t xml:space="preserve"> </w:t>
            </w:r>
            <w:r w:rsidRPr="00907CD6">
              <w:rPr>
                <w:rFonts w:eastAsia="Times New Roman"/>
                <w:lang w:val="sr-Cyrl-RS"/>
              </w:rPr>
              <w:t>ТРГОВИНУ "HEP-ENERGIJA" ДОО</w:t>
            </w:r>
            <w:r>
              <w:rPr>
                <w:rFonts w:eastAsia="Times New Roman"/>
              </w:rPr>
              <w:t xml:space="preserve"> </w:t>
            </w:r>
            <w:r w:rsidRPr="00907CD6">
              <w:rPr>
                <w:rFonts w:eastAsia="Times New Roman"/>
                <w:lang w:val="sr-Cyrl-RS"/>
              </w:rPr>
              <w:t>БЕОГРАД</w:t>
            </w:r>
          </w:p>
        </w:tc>
        <w:tc>
          <w:tcPr>
            <w:tcW w:w="1843" w:type="dxa"/>
            <w:vAlign w:val="center"/>
          </w:tcPr>
          <w:p w14:paraId="7AD19AFB" w14:textId="77777777" w:rsidR="008B395C" w:rsidRDefault="00367AB1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56338CB0" w14:textId="77777777" w:rsidR="008B395C" w:rsidRDefault="00367AB1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458D2026" w14:textId="77777777" w:rsidTr="00932440">
        <w:trPr>
          <w:jc w:val="center"/>
        </w:trPr>
        <w:tc>
          <w:tcPr>
            <w:tcW w:w="642" w:type="dxa"/>
            <w:vAlign w:val="center"/>
          </w:tcPr>
          <w:p w14:paraId="7D253468" w14:textId="77777777" w:rsidR="008B395C" w:rsidRDefault="00367AB1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2.</w:t>
            </w:r>
          </w:p>
        </w:tc>
        <w:tc>
          <w:tcPr>
            <w:tcW w:w="5307" w:type="dxa"/>
          </w:tcPr>
          <w:p w14:paraId="17588321" w14:textId="40EED332" w:rsidR="008B395C" w:rsidRPr="00367AB1" w:rsidRDefault="009277BD" w:rsidP="009277B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</w:rPr>
              <w:t xml:space="preserve"> </w:t>
            </w:r>
            <w:r w:rsidR="00E72B0A" w:rsidRPr="00E72B0A">
              <w:rPr>
                <w:rFonts w:eastAsia="Times New Roman"/>
                <w:lang w:val="sr-Cyrl-RS"/>
              </w:rPr>
              <w:t xml:space="preserve">Оператор дистрибутивног система "ЕПС дистрибуција" </w:t>
            </w:r>
            <w:proofErr w:type="spellStart"/>
            <w:r w:rsidR="00E72B0A" w:rsidRPr="00E72B0A">
              <w:rPr>
                <w:rFonts w:eastAsia="Times New Roman"/>
                <w:lang w:val="sr-Cyrl-RS"/>
              </w:rPr>
              <w:t>д.о.о</w:t>
            </w:r>
            <w:proofErr w:type="spellEnd"/>
            <w:r w:rsidR="00E72B0A" w:rsidRPr="00E72B0A">
              <w:rPr>
                <w:rFonts w:eastAsia="Times New Roman"/>
                <w:lang w:val="sr-Cyrl-RS"/>
              </w:rPr>
              <w:t>.</w:t>
            </w:r>
          </w:p>
        </w:tc>
        <w:tc>
          <w:tcPr>
            <w:tcW w:w="1843" w:type="dxa"/>
            <w:vAlign w:val="center"/>
          </w:tcPr>
          <w:p w14:paraId="39AB3A84" w14:textId="77777777" w:rsidR="008B395C" w:rsidRDefault="00367AB1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78F0B643" w14:textId="77777777" w:rsidR="008B395C" w:rsidRDefault="00367AB1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1E2E238A" w14:textId="77777777" w:rsidTr="00932440">
        <w:trPr>
          <w:jc w:val="center"/>
        </w:trPr>
        <w:tc>
          <w:tcPr>
            <w:tcW w:w="642" w:type="dxa"/>
            <w:vAlign w:val="center"/>
          </w:tcPr>
          <w:p w14:paraId="52173CBA" w14:textId="77777777" w:rsidR="008B395C" w:rsidRDefault="00367AB1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3.</w:t>
            </w:r>
          </w:p>
        </w:tc>
        <w:tc>
          <w:tcPr>
            <w:tcW w:w="5307" w:type="dxa"/>
          </w:tcPr>
          <w:p w14:paraId="60818D20" w14:textId="77777777" w:rsidR="008B395C" w:rsidRPr="00395DA0" w:rsidRDefault="002F0C74" w:rsidP="008B39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Градска општина Нови Београд</w:t>
            </w:r>
            <w:r w:rsidR="003544C0">
              <w:rPr>
                <w:rFonts w:eastAsia="Times New Roman"/>
                <w:lang w:val="sr-Cyrl-R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50FF17E" w14:textId="77777777" w:rsidR="008B395C" w:rsidRDefault="003544C0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2FB06C0E" w14:textId="77777777" w:rsidR="008B395C" w:rsidRDefault="003544C0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3C382287" w14:textId="77777777" w:rsidTr="00932440">
        <w:trPr>
          <w:jc w:val="center"/>
        </w:trPr>
        <w:tc>
          <w:tcPr>
            <w:tcW w:w="642" w:type="dxa"/>
            <w:vAlign w:val="center"/>
          </w:tcPr>
          <w:p w14:paraId="6B161F6D" w14:textId="77777777" w:rsidR="008B395C" w:rsidRPr="009304DB" w:rsidRDefault="009304DB" w:rsidP="008B395C">
            <w:pPr>
              <w:spacing w:before="60"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5307" w:type="dxa"/>
          </w:tcPr>
          <w:p w14:paraId="4AC07E93" w14:textId="25290380" w:rsidR="008B395C" w:rsidRPr="009304DB" w:rsidRDefault="00E72B0A" w:rsidP="00E72B0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 xml:space="preserve"> </w:t>
            </w:r>
            <w:r w:rsidRPr="00E72B0A">
              <w:rPr>
                <w:rFonts w:eastAsia="Times New Roman"/>
                <w:lang w:val="sr-Cyrl-RS"/>
              </w:rPr>
              <w:t>Удружење банака Србије, Београд</w:t>
            </w:r>
          </w:p>
        </w:tc>
        <w:tc>
          <w:tcPr>
            <w:tcW w:w="1843" w:type="dxa"/>
            <w:vAlign w:val="center"/>
          </w:tcPr>
          <w:p w14:paraId="55C4AF7C" w14:textId="77777777" w:rsidR="008B395C" w:rsidRDefault="009304DB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758CF8F7" w14:textId="77777777" w:rsidR="008B395C" w:rsidRPr="00050026" w:rsidRDefault="009304DB" w:rsidP="008B395C">
            <w:pPr>
              <w:spacing w:before="60"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670E0C45" w14:textId="77777777" w:rsidTr="00932440">
        <w:trPr>
          <w:jc w:val="center"/>
        </w:trPr>
        <w:tc>
          <w:tcPr>
            <w:tcW w:w="642" w:type="dxa"/>
            <w:vAlign w:val="center"/>
          </w:tcPr>
          <w:p w14:paraId="50916631" w14:textId="77777777" w:rsidR="008B395C" w:rsidRPr="00050026" w:rsidRDefault="00050026" w:rsidP="008B395C">
            <w:pPr>
              <w:spacing w:before="60" w:after="6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5307" w:type="dxa"/>
          </w:tcPr>
          <w:p w14:paraId="750A34C6" w14:textId="77777777" w:rsidR="008B395C" w:rsidRPr="00EF6CA8" w:rsidRDefault="002F0C74" w:rsidP="002F0C7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Институт за јавно здравље Србије</w:t>
            </w:r>
            <w:r w:rsidR="00050026">
              <w:rPr>
                <w:rFonts w:eastAsia="Times New Roman"/>
                <w:lang w:val="sr-Latn-RS"/>
              </w:rPr>
              <w:t xml:space="preserve"> </w:t>
            </w:r>
            <w:r w:rsidRPr="002F0C74">
              <w:rPr>
                <w:rFonts w:eastAsia="Times New Roman"/>
                <w:lang w:val="sr-Cyrl-RS"/>
              </w:rPr>
              <w:t>"</w:t>
            </w:r>
            <w:r>
              <w:rPr>
                <w:rFonts w:eastAsia="Times New Roman"/>
                <w:lang w:val="sr-Cyrl-RS"/>
              </w:rPr>
              <w:t>Др Милан Јовановић Батут</w:t>
            </w:r>
            <w:r w:rsidRPr="002F0C74">
              <w:rPr>
                <w:rFonts w:eastAsia="Times New Roman"/>
                <w:lang w:val="sr-Cyrl-RS"/>
              </w:rPr>
              <w:t>", Београд</w:t>
            </w:r>
          </w:p>
        </w:tc>
        <w:tc>
          <w:tcPr>
            <w:tcW w:w="1843" w:type="dxa"/>
            <w:vAlign w:val="center"/>
          </w:tcPr>
          <w:p w14:paraId="23977B01" w14:textId="77777777" w:rsidR="008B395C" w:rsidRDefault="00EF6CA8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ЗИБ</w:t>
            </w:r>
          </w:p>
        </w:tc>
        <w:tc>
          <w:tcPr>
            <w:tcW w:w="1275" w:type="dxa"/>
            <w:vAlign w:val="center"/>
          </w:tcPr>
          <w:p w14:paraId="05569E92" w14:textId="77777777" w:rsidR="008B395C" w:rsidRDefault="00EF6CA8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  <w:tr w:rsidR="008B395C" w:rsidRPr="000207BE" w14:paraId="59A9C208" w14:textId="77777777" w:rsidTr="00932440">
        <w:trPr>
          <w:jc w:val="center"/>
        </w:trPr>
        <w:tc>
          <w:tcPr>
            <w:tcW w:w="642" w:type="dxa"/>
            <w:vAlign w:val="center"/>
          </w:tcPr>
          <w:p w14:paraId="20F9ACFA" w14:textId="77777777" w:rsidR="008B395C" w:rsidRDefault="00EF6CA8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6.</w:t>
            </w:r>
          </w:p>
        </w:tc>
        <w:tc>
          <w:tcPr>
            <w:tcW w:w="5307" w:type="dxa"/>
          </w:tcPr>
          <w:p w14:paraId="256DBA9B" w14:textId="77777777" w:rsidR="008B395C" w:rsidRPr="008B395C" w:rsidRDefault="00EF6CA8" w:rsidP="008B395C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60" w:after="60"/>
              <w:rPr>
                <w:rFonts w:eastAsia="Times New Roman"/>
                <w:lang w:val="sr-Latn-RS"/>
              </w:rPr>
            </w:pPr>
            <w:proofErr w:type="spellStart"/>
            <w:r w:rsidRPr="00EF6CA8">
              <w:rPr>
                <w:rFonts w:eastAsia="Times New Roman"/>
                <w:lang w:val="sr-Latn-RS"/>
              </w:rPr>
              <w:t>Привредна</w:t>
            </w:r>
            <w:proofErr w:type="spellEnd"/>
            <w:r w:rsidRPr="00EF6CA8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EF6CA8">
              <w:rPr>
                <w:rFonts w:eastAsia="Times New Roman"/>
                <w:lang w:val="sr-Latn-RS"/>
              </w:rPr>
              <w:t>комора</w:t>
            </w:r>
            <w:proofErr w:type="spellEnd"/>
            <w:r w:rsidRPr="00EF6CA8">
              <w:rPr>
                <w:rFonts w:eastAsia="Times New Roman"/>
                <w:lang w:val="sr-Latn-RS"/>
              </w:rPr>
              <w:t xml:space="preserve"> </w:t>
            </w:r>
            <w:proofErr w:type="spellStart"/>
            <w:r w:rsidRPr="00EF6CA8">
              <w:rPr>
                <w:rFonts w:eastAsia="Times New Roman"/>
                <w:lang w:val="sr-Latn-RS"/>
              </w:rPr>
              <w:t>Србије</w:t>
            </w:r>
            <w:proofErr w:type="spellEnd"/>
            <w:r w:rsidRPr="00EF6CA8">
              <w:rPr>
                <w:rFonts w:eastAsia="Times New Roman"/>
                <w:lang w:val="sr-Latn-RS"/>
              </w:rPr>
              <w:t xml:space="preserve"> – ПКС ЦА</w:t>
            </w:r>
          </w:p>
        </w:tc>
        <w:tc>
          <w:tcPr>
            <w:tcW w:w="1843" w:type="dxa"/>
            <w:vAlign w:val="center"/>
          </w:tcPr>
          <w:p w14:paraId="7D9C803B" w14:textId="77777777" w:rsidR="008B395C" w:rsidRDefault="00EF6CA8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ЗЕП</w:t>
            </w:r>
          </w:p>
        </w:tc>
        <w:tc>
          <w:tcPr>
            <w:tcW w:w="1275" w:type="dxa"/>
            <w:vAlign w:val="center"/>
          </w:tcPr>
          <w:p w14:paraId="77F052EA" w14:textId="77777777" w:rsidR="008B395C" w:rsidRDefault="00EF6CA8" w:rsidP="008B395C">
            <w:pPr>
              <w:spacing w:before="60" w:after="60"/>
              <w:jc w:val="center"/>
              <w:rPr>
                <w:rFonts w:eastAsia="Times New Roman"/>
                <w:lang w:val="sr-Cyrl-RS"/>
              </w:rPr>
            </w:pPr>
            <w:r>
              <w:rPr>
                <w:rFonts w:eastAsia="Times New Roman"/>
                <w:lang w:val="sr-Cyrl-RS"/>
              </w:rPr>
              <w:t>Средњи</w:t>
            </w:r>
          </w:p>
        </w:tc>
      </w:tr>
    </w:tbl>
    <w:p w14:paraId="6085A3D1" w14:textId="77777777" w:rsidR="000207BE" w:rsidRPr="008E552D" w:rsidRDefault="000207BE" w:rsidP="000207BE">
      <w:pPr>
        <w:rPr>
          <w:rFonts w:ascii="Courier New" w:eastAsia="Times New Roman" w:hAnsi="Courier New" w:cs="Courier New"/>
          <w:sz w:val="20"/>
          <w:szCs w:val="20"/>
        </w:rPr>
      </w:pPr>
    </w:p>
    <w:p w14:paraId="01EA6CE2" w14:textId="77777777" w:rsidR="003C5186" w:rsidRPr="003C5186" w:rsidRDefault="003C5186" w:rsidP="0044409F">
      <w:pPr>
        <w:jc w:val="center"/>
        <w:rPr>
          <w:lang w:val="sr-Cyrl-CS"/>
        </w:rPr>
      </w:pPr>
    </w:p>
    <w:p w14:paraId="195FD96B" w14:textId="77777777" w:rsidR="003C5186" w:rsidRPr="003C5186" w:rsidRDefault="00F539DA" w:rsidP="00F539DA">
      <w:pPr>
        <w:jc w:val="center"/>
        <w:rPr>
          <w:lang w:val="sr-Cyrl-CS"/>
        </w:rPr>
      </w:pPr>
      <w:r>
        <w:rPr>
          <w:lang w:val="sr-Cyrl-CS"/>
        </w:rPr>
        <w:t xml:space="preserve">7. </w:t>
      </w:r>
      <w:r w:rsidR="003C5186" w:rsidRPr="003C5186">
        <w:rPr>
          <w:lang w:val="sr-Cyrl-CS"/>
        </w:rPr>
        <w:t xml:space="preserve">МЕРЕ </w:t>
      </w:r>
      <w:r w:rsidR="001D2264">
        <w:rPr>
          <w:lang w:val="sr-Cyrl-CS"/>
        </w:rPr>
        <w:t>ИНСПЕКЦИЈСКОГ НАДЗОРА</w:t>
      </w:r>
    </w:p>
    <w:p w14:paraId="0D24A402" w14:textId="77777777" w:rsidR="003C5186" w:rsidRPr="003C5186" w:rsidRDefault="003C5186" w:rsidP="0044409F">
      <w:pPr>
        <w:jc w:val="center"/>
        <w:rPr>
          <w:lang w:val="sr-Cyrl-CS"/>
        </w:rPr>
      </w:pPr>
    </w:p>
    <w:p w14:paraId="51B4ABCE" w14:textId="77777777" w:rsidR="003C5186" w:rsidRPr="003C5186" w:rsidRDefault="00B96F9D" w:rsidP="0044409F">
      <w:pPr>
        <w:ind w:firstLine="720"/>
        <w:jc w:val="both"/>
        <w:rPr>
          <w:lang w:val="sr-Cyrl-CS"/>
        </w:rPr>
      </w:pPr>
      <w:r>
        <w:rPr>
          <w:lang w:val="sr-Cyrl-CS"/>
        </w:rPr>
        <w:t>Инспектор</w:t>
      </w:r>
      <w:r w:rsidR="003C5186" w:rsidRPr="003C5186">
        <w:rPr>
          <w:lang w:val="sr-Cyrl-CS"/>
        </w:rPr>
        <w:t xml:space="preserve"> </w:t>
      </w:r>
      <w:r w:rsidR="006A250F">
        <w:rPr>
          <w:lang w:val="sr-Cyrl-CS"/>
        </w:rPr>
        <w:t xml:space="preserve">за примену прописа у </w:t>
      </w:r>
      <w:r w:rsidR="006A250F" w:rsidRPr="006A250F">
        <w:rPr>
          <w:lang w:val="sr-Cyrl-CS"/>
        </w:rPr>
        <w:t xml:space="preserve">области електронског документа, електронске идентификације и услуга од поверења у електронском пословању и информационој безбедности </w:t>
      </w:r>
      <w:r w:rsidR="003C5186" w:rsidRPr="003C5186">
        <w:rPr>
          <w:lang w:val="sr-Cyrl-CS"/>
        </w:rPr>
        <w:t xml:space="preserve">ће, у зависности од утврђеног стања у поступку инспекцијског надзора, а сходно овлашћењима утврђеним </w:t>
      </w:r>
      <w:r w:rsidR="00340C9D">
        <w:rPr>
          <w:lang w:val="sr-Cyrl-CS"/>
        </w:rPr>
        <w:t>з</w:t>
      </w:r>
      <w:r w:rsidR="003C5186" w:rsidRPr="003C5186">
        <w:rPr>
          <w:lang w:val="sr-Cyrl-CS"/>
        </w:rPr>
        <w:t>акон</w:t>
      </w:r>
      <w:r w:rsidR="00A70730">
        <w:rPr>
          <w:lang w:val="sr-Cyrl-CS"/>
        </w:rPr>
        <w:t>ом</w:t>
      </w:r>
      <w:r w:rsidR="003C5186" w:rsidRPr="003C5186">
        <w:rPr>
          <w:lang w:val="sr-Cyrl-CS"/>
        </w:rPr>
        <w:t>, предузимати следеће мере:</w:t>
      </w:r>
    </w:p>
    <w:p w14:paraId="1B2FD7D4" w14:textId="77777777" w:rsidR="003C5186" w:rsidRDefault="003C5186" w:rsidP="0044409F">
      <w:pPr>
        <w:numPr>
          <w:ilvl w:val="0"/>
          <w:numId w:val="4"/>
        </w:numPr>
        <w:jc w:val="both"/>
        <w:rPr>
          <w:lang w:val="sr-Cyrl-CS"/>
        </w:rPr>
      </w:pPr>
      <w:r w:rsidRPr="003C5186">
        <w:rPr>
          <w:lang w:val="sr-Cyrl-CS"/>
        </w:rPr>
        <w:t>нал</w:t>
      </w:r>
      <w:r w:rsidR="00A70730">
        <w:rPr>
          <w:lang w:val="sr-Cyrl-CS"/>
        </w:rPr>
        <w:t>ожит</w:t>
      </w:r>
      <w:r w:rsidRPr="003C5186">
        <w:rPr>
          <w:lang w:val="sr-Cyrl-CS"/>
        </w:rPr>
        <w:t>и отклањање утврђен</w:t>
      </w:r>
      <w:r w:rsidR="00A70730">
        <w:rPr>
          <w:lang w:val="sr-Cyrl-CS"/>
        </w:rPr>
        <w:t>их</w:t>
      </w:r>
      <w:r w:rsidRPr="003C5186">
        <w:rPr>
          <w:lang w:val="sr-Cyrl-CS"/>
        </w:rPr>
        <w:t xml:space="preserve"> неправилности, </w:t>
      </w:r>
      <w:r w:rsidR="00A70730">
        <w:rPr>
          <w:lang w:val="sr-Cyrl-CS"/>
        </w:rPr>
        <w:t>недостатака или пропуста и одредити рок за њихово отклањање</w:t>
      </w:r>
      <w:r w:rsidR="00F04020">
        <w:rPr>
          <w:lang w:val="sr-Cyrl-CS"/>
        </w:rPr>
        <w:t>;</w:t>
      </w:r>
    </w:p>
    <w:p w14:paraId="15779944" w14:textId="77777777" w:rsidR="00A70730" w:rsidRDefault="00F44A45" w:rsidP="0044409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RS"/>
        </w:rPr>
        <w:t xml:space="preserve">привремено </w:t>
      </w:r>
      <w:r w:rsidRPr="00F44A45">
        <w:rPr>
          <w:lang w:val="sr-Cyrl-CS"/>
        </w:rPr>
        <w:t>забрани</w:t>
      </w:r>
      <w:r>
        <w:rPr>
          <w:lang w:val="sr-Cyrl-CS"/>
        </w:rPr>
        <w:t>ти</w:t>
      </w:r>
      <w:r w:rsidRPr="00F44A45">
        <w:rPr>
          <w:lang w:val="sr-Cyrl-CS"/>
        </w:rPr>
        <w:t xml:space="preserve"> коришћење поступака и техничких средстава којима се угрожава или нарушава информациона безбедност</w:t>
      </w:r>
      <w:r w:rsidR="00F04020">
        <w:rPr>
          <w:lang w:val="sr-Cyrl-CS"/>
        </w:rPr>
        <w:t>;</w:t>
      </w:r>
      <w:r w:rsidR="00A70730">
        <w:rPr>
          <w:lang w:val="sr-Cyrl-CS"/>
        </w:rPr>
        <w:t xml:space="preserve"> </w:t>
      </w:r>
    </w:p>
    <w:p w14:paraId="283F707D" w14:textId="77777777" w:rsidR="00340C9D" w:rsidRDefault="009F219E" w:rsidP="0044409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забра</w:t>
      </w:r>
      <w:r>
        <w:rPr>
          <w:lang w:val="sr-Cyrl-RS"/>
        </w:rPr>
        <w:t>нити</w:t>
      </w:r>
      <w:r w:rsidRPr="009F219E">
        <w:rPr>
          <w:lang w:val="sr-Cyrl-CS"/>
        </w:rPr>
        <w:t xml:space="preserve"> употребу неадекватних по</w:t>
      </w:r>
      <w:r>
        <w:rPr>
          <w:lang w:val="sr-Cyrl-CS"/>
        </w:rPr>
        <w:t>ступака и инфраструктуре, и дати</w:t>
      </w:r>
      <w:r w:rsidRPr="009F219E">
        <w:rPr>
          <w:lang w:val="sr-Cyrl-CS"/>
        </w:rPr>
        <w:t xml:space="preserve"> рок </w:t>
      </w:r>
      <w:proofErr w:type="spellStart"/>
      <w:r w:rsidRPr="009F219E">
        <w:rPr>
          <w:lang w:val="sr-Cyrl-CS"/>
        </w:rPr>
        <w:t>пружаоцу</w:t>
      </w:r>
      <w:proofErr w:type="spellEnd"/>
      <w:r w:rsidRPr="009F219E">
        <w:rPr>
          <w:lang w:val="sr-Cyrl-CS"/>
        </w:rPr>
        <w:t xml:space="preserve"> услуга у којем је дужан да обезбеди адекватне поступке и инфраструктуру</w:t>
      </w:r>
      <w:r w:rsidR="00F04020">
        <w:rPr>
          <w:lang w:val="sr-Cyrl-CS"/>
        </w:rPr>
        <w:t>;</w:t>
      </w:r>
    </w:p>
    <w:p w14:paraId="24CB3A63" w14:textId="1101DEBC" w:rsidR="009F219E" w:rsidRDefault="009F219E" w:rsidP="0044409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привремено забранити</w:t>
      </w:r>
      <w:r w:rsidRPr="009F219E">
        <w:rPr>
          <w:lang w:val="sr-Cyrl-CS"/>
        </w:rPr>
        <w:t xml:space="preserve"> вршење услуге </w:t>
      </w:r>
      <w:proofErr w:type="spellStart"/>
      <w:r w:rsidRPr="009F219E">
        <w:rPr>
          <w:lang w:val="sr-Cyrl-CS"/>
        </w:rPr>
        <w:t>пружаоца</w:t>
      </w:r>
      <w:proofErr w:type="spellEnd"/>
      <w:r w:rsidRPr="009F219E">
        <w:rPr>
          <w:lang w:val="sr-Cyrl-CS"/>
        </w:rPr>
        <w:t xml:space="preserve"> </w:t>
      </w:r>
      <w:r w:rsidR="006B3C35">
        <w:rPr>
          <w:lang w:val="sr-Cyrl-CS"/>
        </w:rPr>
        <w:t xml:space="preserve">квалификованих </w:t>
      </w:r>
      <w:r w:rsidRPr="009F219E">
        <w:rPr>
          <w:lang w:val="sr-Cyrl-CS"/>
        </w:rPr>
        <w:t>услуга</w:t>
      </w:r>
      <w:r w:rsidR="006B3C35">
        <w:rPr>
          <w:lang w:val="sr-Cyrl-CS"/>
        </w:rPr>
        <w:t xml:space="preserve"> од поверења</w:t>
      </w:r>
      <w:r w:rsidRPr="009F219E">
        <w:rPr>
          <w:lang w:val="sr-Cyrl-CS"/>
        </w:rPr>
        <w:t xml:space="preserve"> до отклањања неадекватности поступака и инфраструктуре</w:t>
      </w:r>
      <w:r>
        <w:rPr>
          <w:lang w:val="sr-Cyrl-CS"/>
        </w:rPr>
        <w:t>;</w:t>
      </w:r>
    </w:p>
    <w:p w14:paraId="238BACAD" w14:textId="556E64A2" w:rsidR="009F219E" w:rsidRPr="009F219E" w:rsidRDefault="009F219E" w:rsidP="0044409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наредити</w:t>
      </w:r>
      <w:r w:rsidRPr="009F219E">
        <w:rPr>
          <w:lang w:val="sr-Cyrl-CS"/>
        </w:rPr>
        <w:t xml:space="preserve"> привремени опозив неког или свих сертификата издатих од стране </w:t>
      </w:r>
      <w:proofErr w:type="spellStart"/>
      <w:r w:rsidR="00544417" w:rsidRPr="009F219E">
        <w:rPr>
          <w:lang w:val="sr-Cyrl-CS"/>
        </w:rPr>
        <w:t>пружаоца</w:t>
      </w:r>
      <w:proofErr w:type="spellEnd"/>
      <w:r w:rsidR="00544417" w:rsidRPr="009F219E">
        <w:rPr>
          <w:lang w:val="sr-Cyrl-CS"/>
        </w:rPr>
        <w:t xml:space="preserve"> </w:t>
      </w:r>
      <w:r w:rsidR="00544417">
        <w:rPr>
          <w:lang w:val="sr-Cyrl-CS"/>
        </w:rPr>
        <w:t xml:space="preserve">квалификованих </w:t>
      </w:r>
      <w:r w:rsidR="00544417" w:rsidRPr="009F219E">
        <w:rPr>
          <w:lang w:val="sr-Cyrl-CS"/>
        </w:rPr>
        <w:t>услуга</w:t>
      </w:r>
      <w:r w:rsidR="00544417">
        <w:rPr>
          <w:lang w:val="sr-Cyrl-CS"/>
        </w:rPr>
        <w:t xml:space="preserve"> од поверења</w:t>
      </w:r>
      <w:r w:rsidRPr="009F219E">
        <w:rPr>
          <w:lang w:val="sr-Cyrl-CS"/>
        </w:rPr>
        <w:t>, ако постоји основана сумња да се ради о неадек</w:t>
      </w:r>
      <w:r>
        <w:rPr>
          <w:lang w:val="sr-Cyrl-CS"/>
        </w:rPr>
        <w:t>ватном поступку или фалсификату;</w:t>
      </w:r>
    </w:p>
    <w:p w14:paraId="406C31FA" w14:textId="77777777" w:rsidR="00340C9D" w:rsidRDefault="00340C9D" w:rsidP="0044409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поднети пријаву надлежном органу за учињено кривично дело или привредни преступ, односно подн</w:t>
      </w:r>
      <w:r w:rsidR="00534F56">
        <w:rPr>
          <w:lang w:val="sr-Cyrl-CS"/>
        </w:rPr>
        <w:t>е</w:t>
      </w:r>
      <w:r>
        <w:rPr>
          <w:lang w:val="sr-Cyrl-CS"/>
        </w:rPr>
        <w:t>ти захтев за покретање прекршајног поступка</w:t>
      </w:r>
      <w:r w:rsidR="00F04020">
        <w:rPr>
          <w:lang w:val="sr-Cyrl-CS"/>
        </w:rPr>
        <w:t>;</w:t>
      </w:r>
    </w:p>
    <w:p w14:paraId="11C62874" w14:textId="77777777" w:rsidR="001D2264" w:rsidRDefault="002F6961" w:rsidP="0044409F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Cyrl-CS"/>
        </w:rPr>
        <w:t>друге мере и активности.</w:t>
      </w:r>
    </w:p>
    <w:p w14:paraId="7A0A9B71" w14:textId="77777777" w:rsidR="00EA2C97" w:rsidRPr="002F6961" w:rsidRDefault="00EA2C97" w:rsidP="0044409F">
      <w:pPr>
        <w:jc w:val="both"/>
        <w:rPr>
          <w:lang w:val="sr-Cyrl-CS"/>
        </w:rPr>
      </w:pPr>
    </w:p>
    <w:p w14:paraId="03FA2BD3" w14:textId="77777777" w:rsidR="00DF50C9" w:rsidRPr="00DF50C9" w:rsidRDefault="00F539DA" w:rsidP="00F539DA">
      <w:pPr>
        <w:jc w:val="center"/>
        <w:rPr>
          <w:lang w:val="sr-Cyrl-CS"/>
        </w:rPr>
      </w:pPr>
      <w:r>
        <w:rPr>
          <w:lang w:val="sr-Cyrl-CS"/>
        </w:rPr>
        <w:t xml:space="preserve">8. </w:t>
      </w:r>
      <w:r w:rsidR="001D2264">
        <w:rPr>
          <w:lang w:val="sr-Cyrl-CS"/>
        </w:rPr>
        <w:t>ПРЕВЕНТИВНО</w:t>
      </w:r>
      <w:r w:rsidR="001D2264" w:rsidRPr="003C5186">
        <w:rPr>
          <w:lang w:val="sr-Cyrl-CS"/>
        </w:rPr>
        <w:t xml:space="preserve"> ДЕЛОВАЊ</w:t>
      </w:r>
      <w:r w:rsidR="001D2264">
        <w:rPr>
          <w:lang w:val="sr-Cyrl-CS"/>
        </w:rPr>
        <w:t>Е</w:t>
      </w:r>
      <w:r w:rsidR="00DF50C9" w:rsidRPr="0044409F">
        <w:rPr>
          <w:lang w:val="sr-Cyrl-CS"/>
        </w:rPr>
        <w:t xml:space="preserve"> </w:t>
      </w:r>
      <w:r w:rsidR="00DF50C9">
        <w:rPr>
          <w:lang w:val="sr-Cyrl-RS"/>
        </w:rPr>
        <w:t>И</w:t>
      </w:r>
      <w:r w:rsidR="00DF50C9">
        <w:rPr>
          <w:lang w:val="sr-Cyrl-CS"/>
        </w:rPr>
        <w:t xml:space="preserve"> </w:t>
      </w:r>
      <w:r w:rsidR="00DF50C9" w:rsidRPr="00DF50C9">
        <w:rPr>
          <w:lang w:val="sr-Cyrl-CS"/>
        </w:rPr>
        <w:t>ПЛАНИРАНЕ МЕРЕ И АКТИВНОСТИ ЗА</w:t>
      </w:r>
      <w:r w:rsidR="00EC20AD">
        <w:rPr>
          <w:lang w:val="sr-Cyrl-CS"/>
        </w:rPr>
        <w:t xml:space="preserve"> </w:t>
      </w:r>
      <w:r w:rsidR="00DF50C9" w:rsidRPr="00DF50C9">
        <w:rPr>
          <w:lang w:val="sr-Cyrl-CS"/>
        </w:rPr>
        <w:t>СПРЕЧАВАЊЕ ОБАВЉАЊА ДЕЛАТНОСТИ И ВРШЕЊА АКТИВНОСТИ НЕРЕГИСТРОВАНИХ СУБЈЕКАТА</w:t>
      </w:r>
    </w:p>
    <w:p w14:paraId="2F6FF52D" w14:textId="77777777" w:rsidR="001D2264" w:rsidRDefault="001D2264" w:rsidP="0044409F">
      <w:pPr>
        <w:ind w:left="720" w:firstLine="720"/>
        <w:jc w:val="center"/>
        <w:rPr>
          <w:lang w:val="sr-Cyrl-CS"/>
        </w:rPr>
      </w:pPr>
    </w:p>
    <w:p w14:paraId="751D89AC" w14:textId="77777777" w:rsidR="00EC53BC" w:rsidRDefault="00EC53BC" w:rsidP="0044409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Превентивно деловање инспекције </w:t>
      </w:r>
      <w:r w:rsidR="0081113A">
        <w:rPr>
          <w:lang w:val="sr-Cyrl-CS"/>
        </w:rPr>
        <w:t>биће остварено објављивањем контролних листа и планова инспекцијског надзора, као и организовањем службених саветодавних посета и других активности усмерених ка подстицању и подржавању законитости и безбедности поступања у области</w:t>
      </w:r>
      <w:r w:rsidR="00CB105C">
        <w:rPr>
          <w:lang w:val="sr-Cyrl-CS"/>
        </w:rPr>
        <w:t xml:space="preserve"> информационе безбедности и електронског пословања</w:t>
      </w:r>
      <w:r w:rsidR="0081113A">
        <w:rPr>
          <w:lang w:val="sr-Cyrl-CS"/>
        </w:rPr>
        <w:t xml:space="preserve">. </w:t>
      </w:r>
    </w:p>
    <w:p w14:paraId="093792E2" w14:textId="77777777" w:rsidR="003C5186" w:rsidRPr="00395DA0" w:rsidRDefault="00027A1E" w:rsidP="00395DA0">
      <w:pPr>
        <w:ind w:firstLine="720"/>
        <w:jc w:val="both"/>
        <w:rPr>
          <w:lang w:val="sr-Cyrl-RS"/>
        </w:rPr>
      </w:pPr>
      <w:r w:rsidRPr="00EC20AD">
        <w:rPr>
          <w:lang w:val="sr-Cyrl-RS"/>
        </w:rPr>
        <w:lastRenderedPageBreak/>
        <w:t>У</w:t>
      </w:r>
      <w:r w:rsidR="00BF175C" w:rsidRPr="00EC20AD">
        <w:rPr>
          <w:lang w:val="sr-Cyrl-RS"/>
        </w:rPr>
        <w:t xml:space="preserve"> </w:t>
      </w:r>
      <w:r w:rsidRPr="00EC20AD">
        <w:rPr>
          <w:lang w:val="sr-Cyrl-RS"/>
        </w:rPr>
        <w:t xml:space="preserve">циљу </w:t>
      </w:r>
      <w:r w:rsidR="00973EC8" w:rsidRPr="00EC20AD">
        <w:rPr>
          <w:lang w:val="sr-Cyrl-RS"/>
        </w:rPr>
        <w:t xml:space="preserve">делотворнијег </w:t>
      </w:r>
      <w:r w:rsidR="00933651" w:rsidRPr="00EC20AD">
        <w:rPr>
          <w:lang w:val="sr-Cyrl-RS"/>
        </w:rPr>
        <w:t xml:space="preserve">сузбијања делатности или активности </w:t>
      </w:r>
      <w:proofErr w:type="spellStart"/>
      <w:r w:rsidR="00933651" w:rsidRPr="00EC20AD">
        <w:rPr>
          <w:lang w:val="sr-Cyrl-RS"/>
        </w:rPr>
        <w:t>нерегистрованих</w:t>
      </w:r>
      <w:proofErr w:type="spellEnd"/>
      <w:r w:rsidR="00933651" w:rsidRPr="00EC20AD">
        <w:rPr>
          <w:lang w:val="sr-Cyrl-RS"/>
        </w:rPr>
        <w:t xml:space="preserve"> субјеката, инспекција ће </w:t>
      </w:r>
      <w:r w:rsidR="00360F8E" w:rsidRPr="00EC20AD">
        <w:rPr>
          <w:lang w:val="sr-Cyrl-RS"/>
        </w:rPr>
        <w:t xml:space="preserve">у обављању послова из свог делокруга </w:t>
      </w:r>
      <w:r w:rsidR="00933651" w:rsidRPr="00EC20AD">
        <w:rPr>
          <w:lang w:val="sr-Cyrl-RS"/>
        </w:rPr>
        <w:t xml:space="preserve">сарађивати са </w:t>
      </w:r>
      <w:r w:rsidR="00CB105C" w:rsidRPr="00EC20AD">
        <w:rPr>
          <w:lang w:val="sr-Cyrl-RS"/>
        </w:rPr>
        <w:t>другим инспекцијама и органима</w:t>
      </w:r>
      <w:r w:rsidR="00EB2DAE" w:rsidRPr="00EC20AD">
        <w:rPr>
          <w:lang w:val="sr-Cyrl-RS"/>
        </w:rPr>
        <w:t xml:space="preserve"> </w:t>
      </w:r>
      <w:r w:rsidRPr="00EC20AD">
        <w:rPr>
          <w:lang w:val="sr-Cyrl-RS"/>
        </w:rPr>
        <w:t xml:space="preserve">ради </w:t>
      </w:r>
      <w:r w:rsidR="00933651" w:rsidRPr="00EC20AD">
        <w:rPr>
          <w:lang w:val="sr-Cyrl-RS"/>
        </w:rPr>
        <w:t>међусобног обавештавања, размене података, пружања помоћи и предузимања заједничких мера и радњи од значаја за инспекцијски надзор.</w:t>
      </w:r>
    </w:p>
    <w:p w14:paraId="340AA445" w14:textId="77777777" w:rsidR="003C5186" w:rsidRDefault="003C5186" w:rsidP="0044409F">
      <w:pPr>
        <w:rPr>
          <w:lang w:val="sr-Cyrl-CS"/>
        </w:rPr>
      </w:pPr>
    </w:p>
    <w:sectPr w:rsidR="003C5186" w:rsidSect="0044409F">
      <w:pgSz w:w="11907" w:h="16840" w:code="9"/>
      <w:pgMar w:top="1440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5ADC"/>
    <w:multiLevelType w:val="hybridMultilevel"/>
    <w:tmpl w:val="F4F4E9CC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7CC9"/>
    <w:multiLevelType w:val="hybridMultilevel"/>
    <w:tmpl w:val="E65E4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03222"/>
    <w:multiLevelType w:val="hybridMultilevel"/>
    <w:tmpl w:val="D7D8F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1D4"/>
    <w:multiLevelType w:val="hybridMultilevel"/>
    <w:tmpl w:val="3A2E7DFC"/>
    <w:lvl w:ilvl="0" w:tplc="4F46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A0062"/>
    <w:multiLevelType w:val="hybridMultilevel"/>
    <w:tmpl w:val="92A6625C"/>
    <w:lvl w:ilvl="0" w:tplc="AFBC2B9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4486E"/>
    <w:multiLevelType w:val="hybridMultilevel"/>
    <w:tmpl w:val="8C4E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04673"/>
    <w:multiLevelType w:val="hybridMultilevel"/>
    <w:tmpl w:val="F4F4E9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31BF"/>
    <w:multiLevelType w:val="hybridMultilevel"/>
    <w:tmpl w:val="F4F4E9CC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9DE"/>
    <w:multiLevelType w:val="hybridMultilevel"/>
    <w:tmpl w:val="9B8819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D604E"/>
    <w:multiLevelType w:val="hybridMultilevel"/>
    <w:tmpl w:val="D1AC4E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50374"/>
    <w:multiLevelType w:val="hybridMultilevel"/>
    <w:tmpl w:val="1DE8A542"/>
    <w:lvl w:ilvl="0" w:tplc="B49444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034E8"/>
    <w:multiLevelType w:val="hybridMultilevel"/>
    <w:tmpl w:val="DF6E0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57259"/>
    <w:multiLevelType w:val="hybridMultilevel"/>
    <w:tmpl w:val="D6E6ADB6"/>
    <w:lvl w:ilvl="0" w:tplc="A70AA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B7F4EEC"/>
    <w:multiLevelType w:val="hybridMultilevel"/>
    <w:tmpl w:val="D7D8F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D0120"/>
    <w:multiLevelType w:val="hybridMultilevel"/>
    <w:tmpl w:val="9E7E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A6189"/>
    <w:multiLevelType w:val="hybridMultilevel"/>
    <w:tmpl w:val="D7D8F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2E52D4"/>
    <w:multiLevelType w:val="hybridMultilevel"/>
    <w:tmpl w:val="57BAD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97C00"/>
    <w:multiLevelType w:val="hybridMultilevel"/>
    <w:tmpl w:val="E3980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81338"/>
    <w:multiLevelType w:val="hybridMultilevel"/>
    <w:tmpl w:val="F068758C"/>
    <w:lvl w:ilvl="0" w:tplc="00A2B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18"/>
  </w:num>
  <w:num w:numId="8">
    <w:abstractNumId w:val="3"/>
  </w:num>
  <w:num w:numId="9">
    <w:abstractNumId w:val="13"/>
  </w:num>
  <w:num w:numId="10">
    <w:abstractNumId w:val="15"/>
  </w:num>
  <w:num w:numId="11">
    <w:abstractNumId w:val="2"/>
  </w:num>
  <w:num w:numId="12">
    <w:abstractNumId w:val="9"/>
  </w:num>
  <w:num w:numId="13">
    <w:abstractNumId w:val="10"/>
  </w:num>
  <w:num w:numId="14">
    <w:abstractNumId w:val="17"/>
  </w:num>
  <w:num w:numId="15">
    <w:abstractNumId w:val="11"/>
  </w:num>
  <w:num w:numId="16">
    <w:abstractNumId w:val="1"/>
  </w:num>
  <w:num w:numId="17">
    <w:abstractNumId w:val="4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25"/>
    <w:rsid w:val="00001D3A"/>
    <w:rsid w:val="0001299D"/>
    <w:rsid w:val="000207BE"/>
    <w:rsid w:val="00027A1E"/>
    <w:rsid w:val="000304DD"/>
    <w:rsid w:val="00050026"/>
    <w:rsid w:val="000506A2"/>
    <w:rsid w:val="000510C3"/>
    <w:rsid w:val="00064CD3"/>
    <w:rsid w:val="00076C80"/>
    <w:rsid w:val="0007776E"/>
    <w:rsid w:val="0009437D"/>
    <w:rsid w:val="00096BDE"/>
    <w:rsid w:val="000C159C"/>
    <w:rsid w:val="000C4E7F"/>
    <w:rsid w:val="000C7104"/>
    <w:rsid w:val="000D67C4"/>
    <w:rsid w:val="000E0C55"/>
    <w:rsid w:val="000E4CFC"/>
    <w:rsid w:val="000F0D6E"/>
    <w:rsid w:val="00103D84"/>
    <w:rsid w:val="001135E2"/>
    <w:rsid w:val="00131CC8"/>
    <w:rsid w:val="001346B9"/>
    <w:rsid w:val="0013641A"/>
    <w:rsid w:val="00142179"/>
    <w:rsid w:val="001468A8"/>
    <w:rsid w:val="00150057"/>
    <w:rsid w:val="00173FAC"/>
    <w:rsid w:val="00180978"/>
    <w:rsid w:val="00192486"/>
    <w:rsid w:val="001A2E6F"/>
    <w:rsid w:val="001B09BA"/>
    <w:rsid w:val="001C4B68"/>
    <w:rsid w:val="001D2264"/>
    <w:rsid w:val="001E34C4"/>
    <w:rsid w:val="001F5C17"/>
    <w:rsid w:val="001F651C"/>
    <w:rsid w:val="0020210B"/>
    <w:rsid w:val="0020308F"/>
    <w:rsid w:val="00206FAA"/>
    <w:rsid w:val="002118A8"/>
    <w:rsid w:val="00213B9C"/>
    <w:rsid w:val="0021668F"/>
    <w:rsid w:val="0022419B"/>
    <w:rsid w:val="002273FB"/>
    <w:rsid w:val="002277DB"/>
    <w:rsid w:val="00240D11"/>
    <w:rsid w:val="00247B88"/>
    <w:rsid w:val="00253AE7"/>
    <w:rsid w:val="002715E0"/>
    <w:rsid w:val="002B08C5"/>
    <w:rsid w:val="002B18DD"/>
    <w:rsid w:val="002B4C35"/>
    <w:rsid w:val="002C7719"/>
    <w:rsid w:val="002E3365"/>
    <w:rsid w:val="002F0C74"/>
    <w:rsid w:val="002F18FE"/>
    <w:rsid w:val="002F3B08"/>
    <w:rsid w:val="002F6961"/>
    <w:rsid w:val="00305AD3"/>
    <w:rsid w:val="003151A6"/>
    <w:rsid w:val="003329D6"/>
    <w:rsid w:val="00340C9D"/>
    <w:rsid w:val="00342C8D"/>
    <w:rsid w:val="00344B57"/>
    <w:rsid w:val="00350EB3"/>
    <w:rsid w:val="0035388D"/>
    <w:rsid w:val="003544C0"/>
    <w:rsid w:val="00360F8E"/>
    <w:rsid w:val="00367AB1"/>
    <w:rsid w:val="00390A50"/>
    <w:rsid w:val="003955BD"/>
    <w:rsid w:val="00395DA0"/>
    <w:rsid w:val="003A3A20"/>
    <w:rsid w:val="003A520D"/>
    <w:rsid w:val="003A73EE"/>
    <w:rsid w:val="003B0AC1"/>
    <w:rsid w:val="003B6798"/>
    <w:rsid w:val="003C5186"/>
    <w:rsid w:val="003C7E53"/>
    <w:rsid w:val="003D4679"/>
    <w:rsid w:val="003E310F"/>
    <w:rsid w:val="003E3FB3"/>
    <w:rsid w:val="003F5B36"/>
    <w:rsid w:val="00400B0E"/>
    <w:rsid w:val="00403FDA"/>
    <w:rsid w:val="00437985"/>
    <w:rsid w:val="004421DC"/>
    <w:rsid w:val="0044409F"/>
    <w:rsid w:val="00447068"/>
    <w:rsid w:val="004638A9"/>
    <w:rsid w:val="00477996"/>
    <w:rsid w:val="0048066E"/>
    <w:rsid w:val="00481A25"/>
    <w:rsid w:val="004B3853"/>
    <w:rsid w:val="004B5828"/>
    <w:rsid w:val="004B5AB8"/>
    <w:rsid w:val="004B6AF4"/>
    <w:rsid w:val="004C4C9A"/>
    <w:rsid w:val="004C7F72"/>
    <w:rsid w:val="004E2339"/>
    <w:rsid w:val="004F783F"/>
    <w:rsid w:val="00501F98"/>
    <w:rsid w:val="0051255A"/>
    <w:rsid w:val="00520FA1"/>
    <w:rsid w:val="00534F56"/>
    <w:rsid w:val="0053530A"/>
    <w:rsid w:val="005364AD"/>
    <w:rsid w:val="00540DFA"/>
    <w:rsid w:val="00544417"/>
    <w:rsid w:val="00545155"/>
    <w:rsid w:val="00545652"/>
    <w:rsid w:val="005650C4"/>
    <w:rsid w:val="005750B7"/>
    <w:rsid w:val="00595134"/>
    <w:rsid w:val="005A1F9A"/>
    <w:rsid w:val="005A5505"/>
    <w:rsid w:val="005C1CC8"/>
    <w:rsid w:val="005D761E"/>
    <w:rsid w:val="005E41B7"/>
    <w:rsid w:val="005F1CA1"/>
    <w:rsid w:val="005F5CD1"/>
    <w:rsid w:val="00605045"/>
    <w:rsid w:val="00611805"/>
    <w:rsid w:val="0061617C"/>
    <w:rsid w:val="00622E7A"/>
    <w:rsid w:val="0062407C"/>
    <w:rsid w:val="00631938"/>
    <w:rsid w:val="00633D29"/>
    <w:rsid w:val="0063753C"/>
    <w:rsid w:val="00646AB9"/>
    <w:rsid w:val="0065094F"/>
    <w:rsid w:val="0067557A"/>
    <w:rsid w:val="00680D63"/>
    <w:rsid w:val="00684642"/>
    <w:rsid w:val="00696584"/>
    <w:rsid w:val="006A250F"/>
    <w:rsid w:val="006B3C35"/>
    <w:rsid w:val="006C312D"/>
    <w:rsid w:val="006C798F"/>
    <w:rsid w:val="006E1FE4"/>
    <w:rsid w:val="006F4DA6"/>
    <w:rsid w:val="007052B2"/>
    <w:rsid w:val="007151E6"/>
    <w:rsid w:val="00720A30"/>
    <w:rsid w:val="00725AA1"/>
    <w:rsid w:val="007323FA"/>
    <w:rsid w:val="00760CF7"/>
    <w:rsid w:val="00763AF2"/>
    <w:rsid w:val="00765DC3"/>
    <w:rsid w:val="0077519C"/>
    <w:rsid w:val="00776061"/>
    <w:rsid w:val="00790C53"/>
    <w:rsid w:val="007978F0"/>
    <w:rsid w:val="007B09DA"/>
    <w:rsid w:val="007D4701"/>
    <w:rsid w:val="007E26A3"/>
    <w:rsid w:val="007E6FCD"/>
    <w:rsid w:val="007F30AE"/>
    <w:rsid w:val="0081113A"/>
    <w:rsid w:val="008177BD"/>
    <w:rsid w:val="00826A7C"/>
    <w:rsid w:val="00830B2A"/>
    <w:rsid w:val="00831AC2"/>
    <w:rsid w:val="008327CB"/>
    <w:rsid w:val="008360E0"/>
    <w:rsid w:val="008378B8"/>
    <w:rsid w:val="00875FD7"/>
    <w:rsid w:val="00877797"/>
    <w:rsid w:val="00877B0D"/>
    <w:rsid w:val="008801B5"/>
    <w:rsid w:val="00883E11"/>
    <w:rsid w:val="00885B9E"/>
    <w:rsid w:val="008927D0"/>
    <w:rsid w:val="008B395C"/>
    <w:rsid w:val="008B623E"/>
    <w:rsid w:val="008D15C9"/>
    <w:rsid w:val="008E479D"/>
    <w:rsid w:val="008E552D"/>
    <w:rsid w:val="008F1CCD"/>
    <w:rsid w:val="009018B3"/>
    <w:rsid w:val="009073A9"/>
    <w:rsid w:val="00907CD6"/>
    <w:rsid w:val="009277BD"/>
    <w:rsid w:val="009304DB"/>
    <w:rsid w:val="00932440"/>
    <w:rsid w:val="00933651"/>
    <w:rsid w:val="00942C1F"/>
    <w:rsid w:val="0096774F"/>
    <w:rsid w:val="00973EC8"/>
    <w:rsid w:val="00975D53"/>
    <w:rsid w:val="00992EB3"/>
    <w:rsid w:val="009A5AF8"/>
    <w:rsid w:val="009D321C"/>
    <w:rsid w:val="009F219E"/>
    <w:rsid w:val="00A03991"/>
    <w:rsid w:val="00A046B8"/>
    <w:rsid w:val="00A047AB"/>
    <w:rsid w:val="00A11D06"/>
    <w:rsid w:val="00A11D8E"/>
    <w:rsid w:val="00A30AF8"/>
    <w:rsid w:val="00A410DB"/>
    <w:rsid w:val="00A43B78"/>
    <w:rsid w:val="00A51D1C"/>
    <w:rsid w:val="00A63E00"/>
    <w:rsid w:val="00A70730"/>
    <w:rsid w:val="00AB5548"/>
    <w:rsid w:val="00AB5EE2"/>
    <w:rsid w:val="00AC07EE"/>
    <w:rsid w:val="00AC284A"/>
    <w:rsid w:val="00AC7A99"/>
    <w:rsid w:val="00AD32A4"/>
    <w:rsid w:val="00B07B36"/>
    <w:rsid w:val="00B10912"/>
    <w:rsid w:val="00B11488"/>
    <w:rsid w:val="00B1225F"/>
    <w:rsid w:val="00B25585"/>
    <w:rsid w:val="00B353EE"/>
    <w:rsid w:val="00B4022D"/>
    <w:rsid w:val="00B44366"/>
    <w:rsid w:val="00B6461E"/>
    <w:rsid w:val="00B72F99"/>
    <w:rsid w:val="00B855D9"/>
    <w:rsid w:val="00B96F9D"/>
    <w:rsid w:val="00BB25B3"/>
    <w:rsid w:val="00BB7BCA"/>
    <w:rsid w:val="00BD4A2D"/>
    <w:rsid w:val="00BD7A57"/>
    <w:rsid w:val="00BE5425"/>
    <w:rsid w:val="00BE60BA"/>
    <w:rsid w:val="00BF175C"/>
    <w:rsid w:val="00BF199E"/>
    <w:rsid w:val="00C03120"/>
    <w:rsid w:val="00C11C30"/>
    <w:rsid w:val="00C32EDA"/>
    <w:rsid w:val="00C34C65"/>
    <w:rsid w:val="00C37E5A"/>
    <w:rsid w:val="00C562F8"/>
    <w:rsid w:val="00C71E47"/>
    <w:rsid w:val="00C75B7D"/>
    <w:rsid w:val="00C848E7"/>
    <w:rsid w:val="00CA422B"/>
    <w:rsid w:val="00CB105C"/>
    <w:rsid w:val="00CC05C0"/>
    <w:rsid w:val="00CD6960"/>
    <w:rsid w:val="00D07813"/>
    <w:rsid w:val="00D13BB9"/>
    <w:rsid w:val="00D140EE"/>
    <w:rsid w:val="00D179AF"/>
    <w:rsid w:val="00D32DCF"/>
    <w:rsid w:val="00D40137"/>
    <w:rsid w:val="00D40C81"/>
    <w:rsid w:val="00D50D69"/>
    <w:rsid w:val="00D60B98"/>
    <w:rsid w:val="00D61EA1"/>
    <w:rsid w:val="00D63249"/>
    <w:rsid w:val="00D712A1"/>
    <w:rsid w:val="00D715EE"/>
    <w:rsid w:val="00D85FFF"/>
    <w:rsid w:val="00D94F40"/>
    <w:rsid w:val="00D95ED6"/>
    <w:rsid w:val="00DA01ED"/>
    <w:rsid w:val="00DA327A"/>
    <w:rsid w:val="00DC5820"/>
    <w:rsid w:val="00DD3B9E"/>
    <w:rsid w:val="00DF4FB2"/>
    <w:rsid w:val="00DF50C9"/>
    <w:rsid w:val="00E24333"/>
    <w:rsid w:val="00E3101D"/>
    <w:rsid w:val="00E42C23"/>
    <w:rsid w:val="00E431BB"/>
    <w:rsid w:val="00E461EA"/>
    <w:rsid w:val="00E57BF4"/>
    <w:rsid w:val="00E60BDE"/>
    <w:rsid w:val="00E66492"/>
    <w:rsid w:val="00E72B0A"/>
    <w:rsid w:val="00E86251"/>
    <w:rsid w:val="00E87FA1"/>
    <w:rsid w:val="00E943BE"/>
    <w:rsid w:val="00EA2C97"/>
    <w:rsid w:val="00EB2BDC"/>
    <w:rsid w:val="00EB2DAE"/>
    <w:rsid w:val="00EB5235"/>
    <w:rsid w:val="00EB6F3B"/>
    <w:rsid w:val="00EB7A55"/>
    <w:rsid w:val="00EC02FC"/>
    <w:rsid w:val="00EC20AD"/>
    <w:rsid w:val="00EC2AC7"/>
    <w:rsid w:val="00EC53BC"/>
    <w:rsid w:val="00EF6CA8"/>
    <w:rsid w:val="00F01D48"/>
    <w:rsid w:val="00F04020"/>
    <w:rsid w:val="00F16B3D"/>
    <w:rsid w:val="00F44A45"/>
    <w:rsid w:val="00F539DA"/>
    <w:rsid w:val="00F604D7"/>
    <w:rsid w:val="00F6055F"/>
    <w:rsid w:val="00F91B73"/>
    <w:rsid w:val="00FB49D8"/>
    <w:rsid w:val="00FC7096"/>
    <w:rsid w:val="00FD461C"/>
    <w:rsid w:val="00FE407A"/>
    <w:rsid w:val="00FF25DA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41F5"/>
  <w15:docId w15:val="{4B48FB4C-A941-4BF4-9A2B-119B85C4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4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7B8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5094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255A"/>
    <w:pPr>
      <w:spacing w:before="100" w:beforeAutospacing="1" w:after="100" w:afterAutospacing="1"/>
    </w:pPr>
    <w:rPr>
      <w:rFonts w:eastAsia="Times New Roman"/>
    </w:rPr>
  </w:style>
  <w:style w:type="paragraph" w:customStyle="1" w:styleId="t-9-8">
    <w:name w:val="t-9-8"/>
    <w:basedOn w:val="Normal"/>
    <w:rsid w:val="001B09BA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CommentReference">
    <w:name w:val="annotation reference"/>
    <w:uiPriority w:val="99"/>
    <w:semiHidden/>
    <w:unhideWhenUsed/>
    <w:rsid w:val="000D6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7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7C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D67C4"/>
    <w:rPr>
      <w:b/>
      <w:bCs/>
    </w:rPr>
  </w:style>
  <w:style w:type="table" w:styleId="TableGrid">
    <w:name w:val="Table Grid"/>
    <w:basedOn w:val="TableNormal"/>
    <w:uiPriority w:val="59"/>
    <w:rsid w:val="00020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61F20-7323-4901-8F27-A9344554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cp:lastModifiedBy>Milan Vojvodic</cp:lastModifiedBy>
  <cp:revision>8</cp:revision>
  <cp:lastPrinted>2019-08-20T06:39:00Z</cp:lastPrinted>
  <dcterms:created xsi:type="dcterms:W3CDTF">2020-11-24T09:57:00Z</dcterms:created>
  <dcterms:modified xsi:type="dcterms:W3CDTF">2020-12-02T10:48:00Z</dcterms:modified>
</cp:coreProperties>
</file>