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4535" w14:textId="77777777" w:rsidR="00FD033B" w:rsidRPr="00D64EF8" w:rsidRDefault="00FD033B" w:rsidP="00AF48EF">
      <w:pPr>
        <w:pStyle w:val="BodyText"/>
        <w:jc w:val="center"/>
        <w:rPr>
          <w:b/>
        </w:rPr>
      </w:pPr>
    </w:p>
    <w:p w14:paraId="5EF12FFF" w14:textId="77777777" w:rsidR="00FD033B" w:rsidRPr="00D64EF8" w:rsidRDefault="00FD033B" w:rsidP="00AF48EF">
      <w:pPr>
        <w:pStyle w:val="BodyText"/>
        <w:jc w:val="center"/>
        <w:rPr>
          <w:b/>
        </w:rPr>
      </w:pPr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085"/>
        <w:gridCol w:w="5077"/>
      </w:tblGrid>
      <w:tr w:rsidR="00FF0018" w:rsidRPr="00D64EF8" w14:paraId="5D7B8D7E" w14:textId="77777777" w:rsidTr="00F55B3E">
        <w:tc>
          <w:tcPr>
            <w:tcW w:w="1016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DBDB" w:themeFill="accent2" w:themeFillTint="33"/>
          </w:tcPr>
          <w:p w14:paraId="39DAB316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Република Србија</w:t>
            </w:r>
          </w:p>
          <w:p w14:paraId="1615306E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Министарство информисања и телекомуникација</w:t>
            </w:r>
          </w:p>
          <w:p w14:paraId="45EFB2D8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 xml:space="preserve">Одељење за регулативу, спровођење надзора  и инспекцијски надзор у области јавног информисања </w:t>
            </w:r>
          </w:p>
          <w:p w14:paraId="17ACDBDE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Група за инспекцијски надзор у области јавног информисања</w:t>
            </w:r>
          </w:p>
        </w:tc>
      </w:tr>
      <w:tr w:rsidR="00FF0018" w:rsidRPr="00D64EF8" w14:paraId="22DE8076" w14:textId="77777777" w:rsidTr="00F55B3E">
        <w:trPr>
          <w:trHeight w:val="565"/>
        </w:trPr>
        <w:tc>
          <w:tcPr>
            <w:tcW w:w="5085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67EFFD4D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Област надзора</w:t>
            </w:r>
          </w:p>
        </w:tc>
        <w:tc>
          <w:tcPr>
            <w:tcW w:w="5077" w:type="dxa"/>
            <w:tcBorders>
              <w:top w:val="single" w:sz="18" w:space="0" w:color="auto"/>
            </w:tcBorders>
          </w:tcPr>
          <w:p w14:paraId="7CD56DB4" w14:textId="4BA454C8" w:rsidR="00FF0018" w:rsidRPr="00D64EF8" w:rsidRDefault="00FF0018" w:rsidP="00F55B3E">
            <w:pPr>
              <w:pStyle w:val="BodyText"/>
              <w:jc w:val="center"/>
              <w:rPr>
                <w:bCs/>
              </w:rPr>
            </w:pPr>
            <w:r w:rsidRPr="00D64EF8">
              <w:rPr>
                <w:bCs/>
              </w:rPr>
              <w:t>Спровођење Закона о јавном информисању и медиј</w:t>
            </w:r>
            <w:r w:rsidR="00AF4B26" w:rsidRPr="00D64EF8">
              <w:rPr>
                <w:bCs/>
              </w:rPr>
              <w:t>има</w:t>
            </w:r>
            <w:r w:rsidR="00E55CE9" w:rsidRPr="00D64EF8">
              <w:rPr>
                <w:bCs/>
              </w:rPr>
              <w:t xml:space="preserve"> („Сл. Гласник РС”, бр. 92/23</w:t>
            </w:r>
            <w:r w:rsidR="006B1449" w:rsidRPr="00D64EF8">
              <w:rPr>
                <w:bCs/>
              </w:rPr>
              <w:t xml:space="preserve"> и 51/25</w:t>
            </w:r>
            <w:r w:rsidR="0075516F" w:rsidRPr="00D64EF8">
              <w:rPr>
                <w:bCs/>
              </w:rPr>
              <w:t>)</w:t>
            </w:r>
            <w:r w:rsidR="00E34E33" w:rsidRPr="00D64EF8">
              <w:rPr>
                <w:bCs/>
              </w:rPr>
              <w:t>, (у даљем тексту Закон)</w:t>
            </w:r>
            <w:r w:rsidR="00E01900" w:rsidRPr="00D64EF8">
              <w:rPr>
                <w:bCs/>
              </w:rPr>
              <w:t xml:space="preserve"> и</w:t>
            </w:r>
            <w:r w:rsidR="00332A5C" w:rsidRPr="00D64EF8">
              <w:rPr>
                <w:bCs/>
              </w:rPr>
              <w:t xml:space="preserve"> </w:t>
            </w:r>
            <w:r w:rsidR="001D4108" w:rsidRPr="00D64EF8">
              <w:rPr>
                <w:bCs/>
              </w:rPr>
              <w:t>Правилник</w:t>
            </w:r>
            <w:r w:rsidR="00E01900" w:rsidRPr="00D64EF8">
              <w:rPr>
                <w:bCs/>
              </w:rPr>
              <w:t>а</w:t>
            </w:r>
            <w:r w:rsidR="001D4108" w:rsidRPr="00D64EF8">
              <w:rPr>
                <w:bCs/>
              </w:rPr>
              <w:t xml:space="preserve"> о суфинансирању пројеката за остваривање јавног интереса у области јавног информисања</w:t>
            </w:r>
            <w:r w:rsidR="00E72959" w:rsidRPr="00D64EF8">
              <w:rPr>
                <w:bCs/>
              </w:rPr>
              <w:t xml:space="preserve"> </w:t>
            </w:r>
            <w:r w:rsidR="004846B0" w:rsidRPr="00D64EF8">
              <w:rPr>
                <w:bCs/>
              </w:rPr>
              <w:t>(„Сл. Гласник РС”, бр.</w:t>
            </w:r>
            <w:r w:rsidR="005F7394" w:rsidRPr="00D64EF8">
              <w:rPr>
                <w:bCs/>
              </w:rPr>
              <w:t>6/24, 106/24 и 98/25</w:t>
            </w:r>
            <w:r w:rsidR="004846B0" w:rsidRPr="00D64EF8">
              <w:rPr>
                <w:bCs/>
              </w:rPr>
              <w:t>)</w:t>
            </w:r>
            <w:r w:rsidR="00E34E33" w:rsidRPr="00D64EF8">
              <w:rPr>
                <w:bCs/>
              </w:rPr>
              <w:t xml:space="preserve"> (</w:t>
            </w:r>
            <w:r w:rsidR="00E756BB" w:rsidRPr="00D64EF8">
              <w:rPr>
                <w:bCs/>
              </w:rPr>
              <w:t>у</w:t>
            </w:r>
            <w:r w:rsidR="00E34E33" w:rsidRPr="00D64EF8">
              <w:rPr>
                <w:bCs/>
              </w:rPr>
              <w:t xml:space="preserve"> даљем тексту Правилник)</w:t>
            </w:r>
          </w:p>
        </w:tc>
      </w:tr>
      <w:tr w:rsidR="00FF0018" w:rsidRPr="00D64EF8" w14:paraId="2A777164" w14:textId="77777777" w:rsidTr="00E01900">
        <w:trPr>
          <w:trHeight w:val="722"/>
        </w:trPr>
        <w:tc>
          <w:tcPr>
            <w:tcW w:w="5085" w:type="dxa"/>
            <w:shd w:val="clear" w:color="auto" w:fill="F2DBDB" w:themeFill="accent2" w:themeFillTint="33"/>
          </w:tcPr>
          <w:p w14:paraId="4CF30243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Контролна листа:</w:t>
            </w:r>
          </w:p>
        </w:tc>
        <w:tc>
          <w:tcPr>
            <w:tcW w:w="5077" w:type="dxa"/>
          </w:tcPr>
          <w:p w14:paraId="21AAA48D" w14:textId="7310FFF5" w:rsidR="00FF0018" w:rsidRPr="00D64EF8" w:rsidRDefault="003722CF" w:rsidP="00F55B3E">
            <w:pPr>
              <w:pStyle w:val="BodyText"/>
              <w:jc w:val="center"/>
              <w:rPr>
                <w:bCs/>
              </w:rPr>
            </w:pPr>
            <w:r w:rsidRPr="00D64EF8">
              <w:rPr>
                <w:bCs/>
              </w:rPr>
              <w:t>Пројектно суфинансирање</w:t>
            </w:r>
          </w:p>
        </w:tc>
      </w:tr>
      <w:tr w:rsidR="00FF0018" w:rsidRPr="00D64EF8" w14:paraId="226B769F" w14:textId="77777777" w:rsidTr="00F55B3E">
        <w:trPr>
          <w:trHeight w:val="560"/>
        </w:trPr>
        <w:tc>
          <w:tcPr>
            <w:tcW w:w="5085" w:type="dxa"/>
            <w:shd w:val="clear" w:color="auto" w:fill="F2DBDB" w:themeFill="accent2" w:themeFillTint="33"/>
          </w:tcPr>
          <w:p w14:paraId="4345DDB3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Шифра КЛ:</w:t>
            </w:r>
          </w:p>
        </w:tc>
        <w:tc>
          <w:tcPr>
            <w:tcW w:w="5077" w:type="dxa"/>
          </w:tcPr>
          <w:p w14:paraId="6A56E3BB" w14:textId="77777777" w:rsidR="00FF0018" w:rsidRPr="00D64EF8" w:rsidRDefault="00FF0018" w:rsidP="00F55B3E">
            <w:pPr>
              <w:pStyle w:val="BodyText"/>
              <w:jc w:val="center"/>
              <w:rPr>
                <w:bCs/>
              </w:rPr>
            </w:pPr>
            <w:r w:rsidRPr="00D64EF8">
              <w:rPr>
                <w:bCs/>
              </w:rPr>
              <w:t>КЛ-001-01/01</w:t>
            </w:r>
          </w:p>
        </w:tc>
      </w:tr>
      <w:tr w:rsidR="00FF0018" w:rsidRPr="00D64EF8" w14:paraId="24F3C3A5" w14:textId="77777777" w:rsidTr="00F55B3E">
        <w:tc>
          <w:tcPr>
            <w:tcW w:w="5085" w:type="dxa"/>
            <w:shd w:val="clear" w:color="auto" w:fill="F2DBDB" w:themeFill="accent2" w:themeFillTint="33"/>
          </w:tcPr>
          <w:p w14:paraId="0FB264A4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Датум усвајања на седници Координационе комисије:</w:t>
            </w:r>
          </w:p>
        </w:tc>
        <w:tc>
          <w:tcPr>
            <w:tcW w:w="5077" w:type="dxa"/>
          </w:tcPr>
          <w:p w14:paraId="49CBA7DE" w14:textId="1D5D8C5A" w:rsidR="00FF0018" w:rsidRPr="00D64EF8" w:rsidRDefault="00DC0036" w:rsidP="00F55B3E">
            <w:pPr>
              <w:pStyle w:val="BodyText"/>
              <w:jc w:val="center"/>
              <w:rPr>
                <w:bCs/>
              </w:rPr>
            </w:pPr>
            <w:r w:rsidRPr="00D64EF8">
              <w:rPr>
                <w:bCs/>
              </w:rPr>
              <w:t>29.12.2025. године</w:t>
            </w:r>
          </w:p>
        </w:tc>
      </w:tr>
      <w:tr w:rsidR="00FF0018" w:rsidRPr="00D64EF8" w14:paraId="71206339" w14:textId="77777777" w:rsidTr="00E01900">
        <w:trPr>
          <w:trHeight w:val="762"/>
        </w:trPr>
        <w:tc>
          <w:tcPr>
            <w:tcW w:w="5085" w:type="dxa"/>
            <w:tcBorders>
              <w:bottom w:val="single" w:sz="18" w:space="0" w:color="auto"/>
            </w:tcBorders>
            <w:shd w:val="clear" w:color="auto" w:fill="F2DBDB" w:themeFill="accent2" w:themeFillTint="33"/>
          </w:tcPr>
          <w:p w14:paraId="36A55C2C" w14:textId="77777777" w:rsidR="00FF0018" w:rsidRPr="00D64EF8" w:rsidRDefault="00FF0018" w:rsidP="00F55B3E">
            <w:pPr>
              <w:pStyle w:val="BodyText"/>
              <w:jc w:val="center"/>
              <w:rPr>
                <w:b/>
              </w:rPr>
            </w:pPr>
            <w:r w:rsidRPr="00D64EF8">
              <w:rPr>
                <w:b/>
              </w:rPr>
              <w:t>Врста(е) производа/врста услуге/опис делатности:</w:t>
            </w:r>
          </w:p>
        </w:tc>
        <w:tc>
          <w:tcPr>
            <w:tcW w:w="5077" w:type="dxa"/>
            <w:tcBorders>
              <w:bottom w:val="single" w:sz="18" w:space="0" w:color="auto"/>
            </w:tcBorders>
          </w:tcPr>
          <w:p w14:paraId="00CDC58D" w14:textId="6BF5CA85" w:rsidR="00FF0018" w:rsidRPr="00D64EF8" w:rsidRDefault="009819F9" w:rsidP="00F55B3E">
            <w:pPr>
              <w:pStyle w:val="BodyText"/>
              <w:jc w:val="center"/>
              <w:rPr>
                <w:bCs/>
              </w:rPr>
            </w:pPr>
            <w:r w:rsidRPr="00D64EF8">
              <w:rPr>
                <w:bCs/>
              </w:rPr>
              <w:t>Суфинансирања пројеката у области јавног информисања ради остваривања јавног интереса</w:t>
            </w:r>
          </w:p>
        </w:tc>
      </w:tr>
    </w:tbl>
    <w:p w14:paraId="67E861DA" w14:textId="77777777" w:rsidR="009A78C8" w:rsidRPr="00D64EF8" w:rsidRDefault="009A78C8">
      <w:pPr>
        <w:pStyle w:val="BodyText"/>
        <w:spacing w:before="10"/>
      </w:pPr>
    </w:p>
    <w:p w14:paraId="360BA8D2" w14:textId="77777777" w:rsidR="00827698" w:rsidRPr="00D64EF8" w:rsidRDefault="00827698">
      <w:pPr>
        <w:pStyle w:val="BodyText"/>
        <w:spacing w:before="10"/>
      </w:pPr>
    </w:p>
    <w:p w14:paraId="412CFC05" w14:textId="77777777" w:rsidR="009A78C8" w:rsidRPr="00D64EF8" w:rsidRDefault="009A78C8">
      <w:pPr>
        <w:pStyle w:val="BodyText"/>
        <w:spacing w:before="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3387"/>
        <w:gridCol w:w="3388"/>
      </w:tblGrid>
      <w:tr w:rsidR="001C1E80" w:rsidRPr="00D64EF8" w14:paraId="4038D319" w14:textId="77777777" w:rsidTr="00BE655C">
        <w:trPr>
          <w:trHeight w:val="540"/>
        </w:trPr>
        <w:tc>
          <w:tcPr>
            <w:tcW w:w="3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2361A0AE" w14:textId="3F0AC863" w:rsidR="001C1E80" w:rsidRPr="00D64EF8" w:rsidRDefault="009C3825" w:rsidP="009C3825">
            <w:pPr>
              <w:pStyle w:val="BodyText"/>
              <w:spacing w:before="10"/>
              <w:jc w:val="center"/>
            </w:pPr>
            <w:r w:rsidRPr="00D64EF8">
              <w:t>Почетак инспекцијског</w:t>
            </w:r>
            <w:r w:rsidRPr="00D64EF8">
              <w:rPr>
                <w:spacing w:val="-11"/>
              </w:rPr>
              <w:t xml:space="preserve"> </w:t>
            </w:r>
            <w:r w:rsidRPr="00D64EF8">
              <w:t>надзора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18" w:space="0" w:color="auto"/>
            </w:tcBorders>
          </w:tcPr>
          <w:p w14:paraId="735DFFA3" w14:textId="53CD0961" w:rsidR="001C1E80" w:rsidRPr="00D64EF8" w:rsidRDefault="00660177" w:rsidP="00E60397">
            <w:pPr>
              <w:pStyle w:val="BodyText"/>
              <w:spacing w:before="10"/>
            </w:pPr>
            <w:r w:rsidRPr="00D64EF8">
              <w:t>Датум:</w:t>
            </w:r>
          </w:p>
        </w:tc>
        <w:tc>
          <w:tcPr>
            <w:tcW w:w="3388" w:type="dxa"/>
            <w:tcBorders>
              <w:top w:val="single" w:sz="18" w:space="0" w:color="auto"/>
              <w:right w:val="single" w:sz="18" w:space="0" w:color="auto"/>
            </w:tcBorders>
          </w:tcPr>
          <w:p w14:paraId="78250B8B" w14:textId="77777777" w:rsidR="001C1E80" w:rsidRPr="00D64EF8" w:rsidRDefault="001C1E80">
            <w:pPr>
              <w:pStyle w:val="BodyText"/>
              <w:spacing w:before="10"/>
            </w:pPr>
          </w:p>
        </w:tc>
      </w:tr>
      <w:tr w:rsidR="00660177" w:rsidRPr="00D64EF8" w14:paraId="520BBE16" w14:textId="77777777" w:rsidTr="00177020">
        <w:trPr>
          <w:trHeight w:val="536"/>
        </w:trPr>
        <w:tc>
          <w:tcPr>
            <w:tcW w:w="3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F074CCF" w14:textId="77777777" w:rsidR="00660177" w:rsidRPr="00D64EF8" w:rsidRDefault="00660177" w:rsidP="00660177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1A7C2A" w14:textId="2B3A149C" w:rsidR="00660177" w:rsidRPr="00D64EF8" w:rsidRDefault="00660177" w:rsidP="00E60397">
            <w:pPr>
              <w:pStyle w:val="BodyText"/>
              <w:spacing w:before="10"/>
            </w:pPr>
            <w:r w:rsidRPr="00D64EF8">
              <w:t>Време:</w:t>
            </w:r>
          </w:p>
        </w:tc>
        <w:tc>
          <w:tcPr>
            <w:tcW w:w="3388" w:type="dxa"/>
            <w:tcBorders>
              <w:bottom w:val="single" w:sz="18" w:space="0" w:color="auto"/>
              <w:right w:val="single" w:sz="18" w:space="0" w:color="auto"/>
            </w:tcBorders>
          </w:tcPr>
          <w:p w14:paraId="311A1E5E" w14:textId="77777777" w:rsidR="00660177" w:rsidRPr="00D64EF8" w:rsidRDefault="00660177" w:rsidP="00660177">
            <w:pPr>
              <w:pStyle w:val="BodyText"/>
              <w:spacing w:before="10"/>
            </w:pPr>
          </w:p>
        </w:tc>
      </w:tr>
      <w:tr w:rsidR="001346CA" w:rsidRPr="00D64EF8" w14:paraId="05F15CE4" w14:textId="77777777" w:rsidTr="00A979C0">
        <w:tc>
          <w:tcPr>
            <w:tcW w:w="3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5F12A9D" w14:textId="77777777" w:rsidR="001346CA" w:rsidRPr="00D64EF8" w:rsidRDefault="001346CA" w:rsidP="00BA4DE9">
            <w:pPr>
              <w:pStyle w:val="BodyText"/>
              <w:spacing w:before="10"/>
            </w:pPr>
          </w:p>
          <w:p w14:paraId="390FC7E9" w14:textId="77777777" w:rsidR="001346CA" w:rsidRPr="00D64EF8" w:rsidRDefault="001346CA" w:rsidP="00BA4DE9">
            <w:pPr>
              <w:pStyle w:val="BodyText"/>
              <w:spacing w:before="10"/>
            </w:pPr>
          </w:p>
          <w:p w14:paraId="0D7166DC" w14:textId="77777777" w:rsidR="001346CA" w:rsidRPr="00D64EF8" w:rsidRDefault="001346CA" w:rsidP="00BA4DE9">
            <w:pPr>
              <w:pStyle w:val="BodyText"/>
              <w:spacing w:before="10"/>
              <w:rPr>
                <w:b/>
                <w:bCs/>
              </w:rPr>
            </w:pPr>
            <w:r w:rsidRPr="00D64EF8">
              <w:rPr>
                <w:b/>
                <w:bCs/>
              </w:rPr>
              <w:t>Подаци о надзираном субјекту</w:t>
            </w:r>
          </w:p>
          <w:p w14:paraId="1F62D0E9" w14:textId="3D4733C7" w:rsidR="001346CA" w:rsidRPr="00D64EF8" w:rsidRDefault="001346CA" w:rsidP="00BA4DE9">
            <w:pPr>
              <w:pStyle w:val="BodyText"/>
              <w:spacing w:before="10"/>
            </w:pPr>
            <w:r w:rsidRPr="00D64EF8">
              <w:t>Орган јавне власти који расписује конкурс (Република Србија, Аутономна покрајина и ЈЛС)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4D5E2B" w14:textId="77777777" w:rsidR="001346CA" w:rsidRPr="00D64EF8" w:rsidRDefault="001346CA" w:rsidP="00BA4DE9">
            <w:pPr>
              <w:pStyle w:val="BodyText"/>
              <w:spacing w:before="10"/>
            </w:pPr>
            <w:r w:rsidRPr="00D64EF8">
              <w:t>Назив надзираног субјекта</w:t>
            </w:r>
          </w:p>
          <w:p w14:paraId="2CF53324" w14:textId="3553A1C4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8" w:type="dxa"/>
            <w:tcBorders>
              <w:top w:val="single" w:sz="18" w:space="0" w:color="auto"/>
              <w:right w:val="single" w:sz="18" w:space="0" w:color="auto"/>
            </w:tcBorders>
          </w:tcPr>
          <w:p w14:paraId="55B7C445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346CA" w:rsidRPr="00D64EF8" w14:paraId="25C703B3" w14:textId="77777777" w:rsidTr="001B360B">
        <w:trPr>
          <w:trHeight w:val="407"/>
        </w:trPr>
        <w:tc>
          <w:tcPr>
            <w:tcW w:w="3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178557CB" w14:textId="77777777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</w:tcBorders>
            <w:vAlign w:val="center"/>
          </w:tcPr>
          <w:p w14:paraId="7185CCBA" w14:textId="60F6765B" w:rsidR="001346CA" w:rsidRPr="00D64EF8" w:rsidRDefault="001346CA" w:rsidP="00BA4DE9">
            <w:pPr>
              <w:pStyle w:val="BodyText"/>
              <w:spacing w:before="10"/>
            </w:pPr>
            <w:r w:rsidRPr="00D64EF8">
              <w:t>Адреса</w:t>
            </w:r>
          </w:p>
        </w:tc>
        <w:tc>
          <w:tcPr>
            <w:tcW w:w="3388" w:type="dxa"/>
            <w:tcBorders>
              <w:right w:val="single" w:sz="18" w:space="0" w:color="auto"/>
            </w:tcBorders>
          </w:tcPr>
          <w:p w14:paraId="350BEE70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346CA" w:rsidRPr="00D64EF8" w14:paraId="5C73C555" w14:textId="77777777" w:rsidTr="00F74A96">
        <w:trPr>
          <w:trHeight w:val="554"/>
        </w:trPr>
        <w:tc>
          <w:tcPr>
            <w:tcW w:w="3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EE5A8AA" w14:textId="77777777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847C44" w14:textId="5909DC6C" w:rsidR="001346CA" w:rsidRPr="00D64EF8" w:rsidRDefault="001346CA" w:rsidP="00BA4DE9">
            <w:pPr>
              <w:pStyle w:val="BodyText"/>
              <w:spacing w:before="10"/>
            </w:pPr>
            <w:r w:rsidRPr="00D64EF8">
              <w:t>Одговорно лице</w:t>
            </w:r>
          </w:p>
        </w:tc>
        <w:tc>
          <w:tcPr>
            <w:tcW w:w="3388" w:type="dxa"/>
            <w:tcBorders>
              <w:left w:val="single" w:sz="4" w:space="0" w:color="auto"/>
              <w:right w:val="single" w:sz="18" w:space="0" w:color="auto"/>
            </w:tcBorders>
          </w:tcPr>
          <w:p w14:paraId="14A015DF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346CA" w:rsidRPr="00D64EF8" w14:paraId="547897C2" w14:textId="77777777" w:rsidTr="001B360B">
        <w:trPr>
          <w:trHeight w:val="419"/>
        </w:trPr>
        <w:tc>
          <w:tcPr>
            <w:tcW w:w="3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44E28B9E" w14:textId="77777777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</w:tcBorders>
          </w:tcPr>
          <w:p w14:paraId="4212F30E" w14:textId="0515501C" w:rsidR="001346CA" w:rsidRPr="00D64EF8" w:rsidRDefault="001346CA" w:rsidP="00BA4DE9">
            <w:pPr>
              <w:pStyle w:val="BodyText"/>
              <w:spacing w:before="10"/>
            </w:pPr>
            <w:r w:rsidRPr="00D64EF8">
              <w:t xml:space="preserve"> ПИБ </w:t>
            </w:r>
          </w:p>
        </w:tc>
        <w:tc>
          <w:tcPr>
            <w:tcW w:w="3388" w:type="dxa"/>
            <w:tcBorders>
              <w:right w:val="single" w:sz="18" w:space="0" w:color="auto"/>
            </w:tcBorders>
          </w:tcPr>
          <w:p w14:paraId="6C0344F0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346CA" w:rsidRPr="00D64EF8" w14:paraId="5CFD5CDD" w14:textId="77777777" w:rsidTr="00177020">
        <w:trPr>
          <w:trHeight w:val="567"/>
        </w:trPr>
        <w:tc>
          <w:tcPr>
            <w:tcW w:w="3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3162CEF6" w14:textId="77777777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</w:tcBorders>
            <w:vAlign w:val="center"/>
          </w:tcPr>
          <w:p w14:paraId="36AA72E8" w14:textId="76A6F215" w:rsidR="001346CA" w:rsidRPr="00D64EF8" w:rsidRDefault="001346CA" w:rsidP="00BA4DE9">
            <w:pPr>
              <w:pStyle w:val="BodyText"/>
              <w:spacing w:before="10"/>
            </w:pPr>
            <w:r w:rsidRPr="00D64EF8">
              <w:t xml:space="preserve">Матични број </w:t>
            </w:r>
          </w:p>
        </w:tc>
        <w:tc>
          <w:tcPr>
            <w:tcW w:w="3388" w:type="dxa"/>
            <w:tcBorders>
              <w:right w:val="single" w:sz="18" w:space="0" w:color="auto"/>
            </w:tcBorders>
          </w:tcPr>
          <w:p w14:paraId="44070952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346CA" w:rsidRPr="00D64EF8" w14:paraId="6C4B6C35" w14:textId="77777777" w:rsidTr="00177020">
        <w:trPr>
          <w:trHeight w:val="547"/>
        </w:trPr>
        <w:tc>
          <w:tcPr>
            <w:tcW w:w="338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7EE06E76" w14:textId="77777777" w:rsidR="001346CA" w:rsidRPr="00D64EF8" w:rsidRDefault="001346CA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</w:tcBorders>
          </w:tcPr>
          <w:p w14:paraId="02FA9F74" w14:textId="63424E28" w:rsidR="001346CA" w:rsidRPr="00D64EF8" w:rsidRDefault="001346CA" w:rsidP="00BA4DE9">
            <w:pPr>
              <w:pStyle w:val="BodyText"/>
              <w:spacing w:before="10"/>
            </w:pPr>
            <w:proofErr w:type="spellStart"/>
            <w:r w:rsidRPr="00D64EF8">
              <w:t>Емаил</w:t>
            </w:r>
            <w:proofErr w:type="spellEnd"/>
          </w:p>
        </w:tc>
        <w:tc>
          <w:tcPr>
            <w:tcW w:w="3388" w:type="dxa"/>
            <w:tcBorders>
              <w:right w:val="single" w:sz="18" w:space="0" w:color="auto"/>
            </w:tcBorders>
          </w:tcPr>
          <w:p w14:paraId="63C3DEE9" w14:textId="77777777" w:rsidR="001346CA" w:rsidRPr="00D64EF8" w:rsidRDefault="001346CA" w:rsidP="00BA4DE9">
            <w:pPr>
              <w:pStyle w:val="BodyText"/>
              <w:spacing w:before="10"/>
            </w:pPr>
          </w:p>
        </w:tc>
      </w:tr>
      <w:tr w:rsidR="001B360B" w:rsidRPr="00D64EF8" w14:paraId="5ADC0299" w14:textId="77777777" w:rsidTr="00F74A96">
        <w:trPr>
          <w:trHeight w:val="433"/>
        </w:trPr>
        <w:tc>
          <w:tcPr>
            <w:tcW w:w="3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5727566A" w14:textId="77777777" w:rsidR="001B360B" w:rsidRPr="00D64EF8" w:rsidRDefault="001B360B" w:rsidP="00BA4DE9">
            <w:pPr>
              <w:pStyle w:val="BodyText"/>
              <w:spacing w:before="10"/>
            </w:pPr>
          </w:p>
        </w:tc>
        <w:tc>
          <w:tcPr>
            <w:tcW w:w="3387" w:type="dxa"/>
            <w:tcBorders>
              <w:left w:val="single" w:sz="18" w:space="0" w:color="auto"/>
              <w:bottom w:val="single" w:sz="18" w:space="0" w:color="auto"/>
            </w:tcBorders>
          </w:tcPr>
          <w:p w14:paraId="1B2B01FE" w14:textId="561CCF43" w:rsidR="001B360B" w:rsidRPr="00D64EF8" w:rsidRDefault="001B360B" w:rsidP="00BA4DE9">
            <w:pPr>
              <w:pStyle w:val="BodyText"/>
              <w:spacing w:before="10"/>
            </w:pPr>
            <w:r w:rsidRPr="00D64EF8">
              <w:t>Телефон</w:t>
            </w:r>
          </w:p>
        </w:tc>
        <w:tc>
          <w:tcPr>
            <w:tcW w:w="3388" w:type="dxa"/>
            <w:tcBorders>
              <w:bottom w:val="single" w:sz="18" w:space="0" w:color="auto"/>
              <w:right w:val="single" w:sz="18" w:space="0" w:color="auto"/>
            </w:tcBorders>
          </w:tcPr>
          <w:p w14:paraId="5BF82CD0" w14:textId="77777777" w:rsidR="001B360B" w:rsidRPr="00D64EF8" w:rsidRDefault="001B360B" w:rsidP="00BA4DE9">
            <w:pPr>
              <w:pStyle w:val="BodyText"/>
              <w:spacing w:before="10"/>
            </w:pPr>
          </w:p>
        </w:tc>
      </w:tr>
    </w:tbl>
    <w:p w14:paraId="75CD1565" w14:textId="77777777" w:rsidR="009A78C8" w:rsidRPr="00D64EF8" w:rsidRDefault="009A78C8">
      <w:pPr>
        <w:pStyle w:val="BodyText"/>
        <w:spacing w:before="10"/>
      </w:pPr>
    </w:p>
    <w:p w14:paraId="3B30AF57" w14:textId="77777777" w:rsidR="00B21B04" w:rsidRPr="00D64EF8" w:rsidRDefault="00B21B04"/>
    <w:p w14:paraId="113BAD11" w14:textId="77777777" w:rsidR="00237D2B" w:rsidRPr="00D64EF8" w:rsidRDefault="00237D2B"/>
    <w:p w14:paraId="42DDF08A" w14:textId="77777777" w:rsidR="00B21B04" w:rsidRPr="00D64EF8" w:rsidRDefault="00B21B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3807"/>
        <w:gridCol w:w="1624"/>
        <w:gridCol w:w="1177"/>
        <w:gridCol w:w="1378"/>
        <w:gridCol w:w="1637"/>
      </w:tblGrid>
      <w:tr w:rsidR="004A72CD" w:rsidRPr="00D64EF8" w14:paraId="4BF04AC5" w14:textId="77777777" w:rsidTr="0002513F">
        <w:trPr>
          <w:trHeight w:val="367"/>
        </w:trPr>
        <w:tc>
          <w:tcPr>
            <w:tcW w:w="575" w:type="dxa"/>
            <w:shd w:val="clear" w:color="auto" w:fill="F2DBDB" w:themeFill="accent2" w:themeFillTint="33"/>
          </w:tcPr>
          <w:p w14:paraId="188E6689" w14:textId="28E22449" w:rsidR="00372170" w:rsidRPr="00D64EF8" w:rsidRDefault="00372170">
            <w:r w:rsidRPr="00D64EF8">
              <w:t>Р.Б.</w:t>
            </w:r>
          </w:p>
        </w:tc>
        <w:tc>
          <w:tcPr>
            <w:tcW w:w="3807" w:type="dxa"/>
            <w:shd w:val="clear" w:color="auto" w:fill="F2DBDB" w:themeFill="accent2" w:themeFillTint="33"/>
          </w:tcPr>
          <w:p w14:paraId="2A005682" w14:textId="01CABC77" w:rsidR="00372170" w:rsidRPr="00D64EF8" w:rsidRDefault="00372170" w:rsidP="00372170">
            <w:pPr>
              <w:jc w:val="center"/>
            </w:pPr>
            <w:r w:rsidRPr="00D64EF8">
              <w:t>ПИТАЊА</w:t>
            </w:r>
          </w:p>
        </w:tc>
        <w:tc>
          <w:tcPr>
            <w:tcW w:w="2801" w:type="dxa"/>
            <w:gridSpan w:val="2"/>
            <w:shd w:val="clear" w:color="auto" w:fill="F2DBDB" w:themeFill="accent2" w:themeFillTint="33"/>
          </w:tcPr>
          <w:p w14:paraId="25D1C8FD" w14:textId="473C598C" w:rsidR="00372170" w:rsidRPr="00D64EF8" w:rsidRDefault="004E5141" w:rsidP="004E5141">
            <w:pPr>
              <w:jc w:val="center"/>
            </w:pPr>
            <w:r w:rsidRPr="00D64EF8">
              <w:t>ОДГОВОРИ</w:t>
            </w:r>
          </w:p>
        </w:tc>
        <w:tc>
          <w:tcPr>
            <w:tcW w:w="1378" w:type="dxa"/>
            <w:shd w:val="clear" w:color="auto" w:fill="F2DBDB" w:themeFill="accent2" w:themeFillTint="33"/>
          </w:tcPr>
          <w:p w14:paraId="7C1855B8" w14:textId="7B4B9722" w:rsidR="00372170" w:rsidRPr="00D64EF8" w:rsidRDefault="004E5141" w:rsidP="00B06390">
            <w:pPr>
              <w:jc w:val="center"/>
            </w:pPr>
            <w:r w:rsidRPr="00D64EF8">
              <w:t>БОДОВИ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4C9D5C71" w14:textId="13DCFB03" w:rsidR="00372170" w:rsidRPr="00D64EF8" w:rsidRDefault="00B06390">
            <w:r w:rsidRPr="00D64EF8">
              <w:t>КАЗНЕНЕ ОДРЕДБЕ</w:t>
            </w:r>
          </w:p>
        </w:tc>
      </w:tr>
      <w:tr w:rsidR="00ED2A25" w:rsidRPr="00D64EF8" w14:paraId="48D81DBB" w14:textId="77777777" w:rsidTr="00804D4E">
        <w:trPr>
          <w:trHeight w:val="723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5C713ABC" w14:textId="5E6BB4A1" w:rsidR="00ED2A25" w:rsidRPr="00D64EF8" w:rsidRDefault="00ED2A25">
            <w:r w:rsidRPr="00D64EF8">
              <w:t>1</w:t>
            </w:r>
          </w:p>
        </w:tc>
        <w:tc>
          <w:tcPr>
            <w:tcW w:w="3807" w:type="dxa"/>
            <w:vMerge w:val="restart"/>
          </w:tcPr>
          <w:p w14:paraId="7EE72FF6" w14:textId="6BF8C8C9" w:rsidR="00ED2A25" w:rsidRPr="00D64EF8" w:rsidRDefault="00ED2A25">
            <w:r w:rsidRPr="00D64EF8">
              <w:t xml:space="preserve">Да ли је орган јавне власти расписао  </w:t>
            </w:r>
            <w:r w:rsidR="00760FB9" w:rsidRPr="00D64EF8">
              <w:t xml:space="preserve">јавни </w:t>
            </w:r>
            <w:r w:rsidRPr="00D64EF8">
              <w:t xml:space="preserve">конкурс </w:t>
            </w:r>
            <w:r w:rsidR="00760FB9" w:rsidRPr="00D64EF8">
              <w:t xml:space="preserve"> (у даљем тексту конкурс) </w:t>
            </w:r>
            <w:r w:rsidRPr="00D64EF8">
              <w:t>до 1. марта текуће године за ту календарску годину</w:t>
            </w:r>
            <w:r w:rsidR="00FA30C4" w:rsidRPr="00D64EF8">
              <w:t>?</w:t>
            </w:r>
            <w:r w:rsidRPr="00D64EF8">
              <w:t xml:space="preserve">  (члан 20. став 3</w:t>
            </w:r>
            <w:r w:rsidR="00EB3F95" w:rsidRPr="00D64EF8">
              <w:t>.</w:t>
            </w:r>
            <w:r w:rsidRPr="00D64EF8">
              <w:t xml:space="preserve"> </w:t>
            </w:r>
            <w:r w:rsidR="00760FB9" w:rsidRPr="00D64EF8">
              <w:t>Закона</w:t>
            </w:r>
            <w:r w:rsidR="0097428C" w:rsidRPr="00D64EF8">
              <w:t>;</w:t>
            </w:r>
            <w:r w:rsidR="00760FB9" w:rsidRPr="00D64EF8">
              <w:t xml:space="preserve"> члан 5. </w:t>
            </w:r>
            <w:r w:rsidR="0055370A" w:rsidRPr="00D64EF8">
              <w:t>став 4.</w:t>
            </w:r>
            <w:r w:rsidR="0097428C" w:rsidRPr="00D64EF8">
              <w:t xml:space="preserve"> Правилника) </w:t>
            </w:r>
          </w:p>
        </w:tc>
        <w:tc>
          <w:tcPr>
            <w:tcW w:w="1624" w:type="dxa"/>
          </w:tcPr>
          <w:p w14:paraId="0627DF44" w14:textId="69C5BD71" w:rsidR="00ED2A25" w:rsidRPr="00D64EF8" w:rsidRDefault="00ED2A25" w:rsidP="00394AB8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42ACE096" w14:textId="7FC00151" w:rsidR="00ED2A25" w:rsidRPr="00D64EF8" w:rsidRDefault="00ED2A25" w:rsidP="00394AB8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7D30ACC3" w14:textId="77777777" w:rsidR="00ED2A25" w:rsidRPr="00D64EF8" w:rsidRDefault="00ED2A25"/>
        </w:tc>
        <w:tc>
          <w:tcPr>
            <w:tcW w:w="1637" w:type="dxa"/>
            <w:vMerge w:val="restart"/>
          </w:tcPr>
          <w:p w14:paraId="1B12DFD7" w14:textId="77777777" w:rsidR="00B96531" w:rsidRPr="00D64EF8" w:rsidRDefault="00ED2A25">
            <w:r w:rsidRPr="00D64EF8">
              <w:t xml:space="preserve">члан 149. </w:t>
            </w:r>
          </w:p>
          <w:p w14:paraId="4F609F9D" w14:textId="2AF884FE" w:rsidR="00ED2A25" w:rsidRPr="00D64EF8" w:rsidRDefault="00ED2A25">
            <w:r w:rsidRPr="00D64EF8">
              <w:t>тачка 1.</w:t>
            </w:r>
          </w:p>
        </w:tc>
      </w:tr>
      <w:tr w:rsidR="00ED2A25" w:rsidRPr="00D64EF8" w14:paraId="52507B7E" w14:textId="77777777" w:rsidTr="00934061">
        <w:trPr>
          <w:trHeight w:val="66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25F964A7" w14:textId="77777777" w:rsidR="00ED2A25" w:rsidRPr="00D64EF8" w:rsidRDefault="00ED2A25"/>
        </w:tc>
        <w:tc>
          <w:tcPr>
            <w:tcW w:w="3807" w:type="dxa"/>
            <w:vMerge/>
          </w:tcPr>
          <w:p w14:paraId="6B972CB6" w14:textId="77777777" w:rsidR="00ED2A25" w:rsidRPr="00D64EF8" w:rsidRDefault="00ED2A25"/>
        </w:tc>
        <w:tc>
          <w:tcPr>
            <w:tcW w:w="1624" w:type="dxa"/>
          </w:tcPr>
          <w:p w14:paraId="219B3E5A" w14:textId="2B6FCE09" w:rsidR="00ED2A25" w:rsidRPr="00D64EF8" w:rsidRDefault="00ED2A25" w:rsidP="00394AB8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5BB3BC77" w14:textId="38266F90" w:rsidR="00ED2A25" w:rsidRPr="00D64EF8" w:rsidRDefault="00ED2A25" w:rsidP="00394AB8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1951FCCC" w14:textId="77777777" w:rsidR="00ED2A25" w:rsidRPr="00D64EF8" w:rsidRDefault="00ED2A25"/>
        </w:tc>
        <w:tc>
          <w:tcPr>
            <w:tcW w:w="1637" w:type="dxa"/>
            <w:vMerge/>
          </w:tcPr>
          <w:p w14:paraId="795BD03C" w14:textId="77777777" w:rsidR="00ED2A25" w:rsidRPr="00D64EF8" w:rsidRDefault="00ED2A25"/>
        </w:tc>
      </w:tr>
      <w:tr w:rsidR="00827698" w:rsidRPr="00D64EF8" w14:paraId="1ACBFA58" w14:textId="77777777" w:rsidTr="007C4B91">
        <w:trPr>
          <w:trHeight w:val="666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749E679D" w14:textId="4F7BD12E" w:rsidR="00827698" w:rsidRPr="00D64EF8" w:rsidRDefault="00827698">
            <w:r w:rsidRPr="00D64EF8">
              <w:lastRenderedPageBreak/>
              <w:t>2</w:t>
            </w:r>
          </w:p>
        </w:tc>
        <w:tc>
          <w:tcPr>
            <w:tcW w:w="3807" w:type="dxa"/>
            <w:vMerge w:val="restart"/>
          </w:tcPr>
          <w:p w14:paraId="4F9DB736" w14:textId="4B68BEF3" w:rsidR="009E258C" w:rsidRPr="00D64EF8" w:rsidRDefault="00827698">
            <w:r w:rsidRPr="00D64EF8">
              <w:t>У случају да је орган јавне власти обуставио конкурсни поступак, да ли је поново расписао конкурс у року од 30 дана од обуставе конкурсног поступка</w:t>
            </w:r>
            <w:r w:rsidR="00FA30C4" w:rsidRPr="00D64EF8">
              <w:t>?</w:t>
            </w:r>
            <w:r w:rsidRPr="00D64EF8">
              <w:t xml:space="preserve"> (члан 20. став 4</w:t>
            </w:r>
            <w:r w:rsidR="003C4DF8" w:rsidRPr="00D64EF8">
              <w:t>. Закона</w:t>
            </w:r>
            <w:r w:rsidR="00760FB9" w:rsidRPr="00D64EF8">
              <w:t>, члан 5.</w:t>
            </w:r>
            <w:r w:rsidR="0055370A" w:rsidRPr="00D64EF8">
              <w:t xml:space="preserve"> став 5. </w:t>
            </w:r>
            <w:r w:rsidR="00760FB9" w:rsidRPr="00D64EF8">
              <w:t xml:space="preserve"> Правилника </w:t>
            </w:r>
            <w:r w:rsidRPr="00D64EF8">
              <w:t xml:space="preserve">) </w:t>
            </w:r>
          </w:p>
          <w:p w14:paraId="7BF9DFE0" w14:textId="66AFE322" w:rsidR="00827698" w:rsidRPr="00D64EF8" w:rsidRDefault="0097296C">
            <w:r w:rsidRPr="00D64EF8">
              <w:t xml:space="preserve"> (ако није обустављен конкурсни поступак означити неприменљиво)</w:t>
            </w:r>
          </w:p>
        </w:tc>
        <w:tc>
          <w:tcPr>
            <w:tcW w:w="1624" w:type="dxa"/>
          </w:tcPr>
          <w:p w14:paraId="3C0E9FAB" w14:textId="46FD7C27" w:rsidR="00827698" w:rsidRPr="00D64EF8" w:rsidRDefault="00827698" w:rsidP="00062B10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18103060" w14:textId="3F5072CF" w:rsidR="00827698" w:rsidRPr="00D64EF8" w:rsidRDefault="00827698" w:rsidP="00DD3D51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401C90C4" w14:textId="77777777" w:rsidR="00827698" w:rsidRPr="00D64EF8" w:rsidRDefault="00827698"/>
        </w:tc>
        <w:tc>
          <w:tcPr>
            <w:tcW w:w="1637" w:type="dxa"/>
            <w:vMerge w:val="restart"/>
          </w:tcPr>
          <w:p w14:paraId="3696DE21" w14:textId="77777777" w:rsidR="00827698" w:rsidRPr="00D64EF8" w:rsidRDefault="00827698">
            <w:r w:rsidRPr="00D64EF8">
              <w:t xml:space="preserve">члан 149. </w:t>
            </w:r>
          </w:p>
          <w:p w14:paraId="22EA8A65" w14:textId="3E21ED3C" w:rsidR="00827698" w:rsidRPr="00D64EF8" w:rsidRDefault="00827698">
            <w:r w:rsidRPr="00D64EF8">
              <w:t>тачка 1.</w:t>
            </w:r>
          </w:p>
        </w:tc>
      </w:tr>
      <w:tr w:rsidR="00827698" w:rsidRPr="00D64EF8" w14:paraId="7AD3B4E7" w14:textId="77777777" w:rsidTr="007C4B91">
        <w:trPr>
          <w:trHeight w:val="646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1E4FB78B" w14:textId="77777777" w:rsidR="00827698" w:rsidRPr="00D64EF8" w:rsidRDefault="00827698"/>
        </w:tc>
        <w:tc>
          <w:tcPr>
            <w:tcW w:w="3807" w:type="dxa"/>
            <w:vMerge/>
          </w:tcPr>
          <w:p w14:paraId="73412476" w14:textId="77777777" w:rsidR="00827698" w:rsidRPr="00D64EF8" w:rsidRDefault="00827698"/>
        </w:tc>
        <w:tc>
          <w:tcPr>
            <w:tcW w:w="1624" w:type="dxa"/>
          </w:tcPr>
          <w:p w14:paraId="2520C252" w14:textId="4CFA54A0" w:rsidR="00827698" w:rsidRPr="00D64EF8" w:rsidRDefault="00827698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74CB9C94" w14:textId="0C513868" w:rsidR="00827698" w:rsidRPr="00D64EF8" w:rsidRDefault="0082769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242BCF9" w14:textId="77777777" w:rsidR="00827698" w:rsidRPr="00D64EF8" w:rsidRDefault="00827698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155862D1" w14:textId="77777777" w:rsidR="00827698" w:rsidRPr="00D64EF8" w:rsidRDefault="00827698" w:rsidP="00AD173F">
            <w:pPr>
              <w:jc w:val="center"/>
            </w:pPr>
          </w:p>
        </w:tc>
      </w:tr>
      <w:tr w:rsidR="00827698" w:rsidRPr="00D64EF8" w14:paraId="2E32A329" w14:textId="77777777" w:rsidTr="00934061">
        <w:trPr>
          <w:trHeight w:val="82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036F7280" w14:textId="77777777" w:rsidR="00827698" w:rsidRPr="00D64EF8" w:rsidRDefault="00827698"/>
        </w:tc>
        <w:tc>
          <w:tcPr>
            <w:tcW w:w="3807" w:type="dxa"/>
            <w:vMerge/>
          </w:tcPr>
          <w:p w14:paraId="65885437" w14:textId="77777777" w:rsidR="00827698" w:rsidRPr="00D64EF8" w:rsidRDefault="00827698"/>
        </w:tc>
        <w:tc>
          <w:tcPr>
            <w:tcW w:w="1624" w:type="dxa"/>
          </w:tcPr>
          <w:p w14:paraId="3A13B944" w14:textId="152A15DE" w:rsidR="00827698" w:rsidRPr="00D64EF8" w:rsidRDefault="00827698" w:rsidP="00AD173F">
            <w:pPr>
              <w:jc w:val="center"/>
            </w:pPr>
            <w:r w:rsidRPr="00D64EF8">
              <w:t>неприменљиво</w:t>
            </w:r>
          </w:p>
        </w:tc>
        <w:tc>
          <w:tcPr>
            <w:tcW w:w="1177" w:type="dxa"/>
          </w:tcPr>
          <w:p w14:paraId="21B74623" w14:textId="5DE5F2F7" w:rsidR="00827698" w:rsidRPr="00D64EF8" w:rsidRDefault="0082769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0F0A7DCA" w14:textId="77777777" w:rsidR="00827698" w:rsidRPr="00D64EF8" w:rsidRDefault="00827698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20887664" w14:textId="77777777" w:rsidR="00827698" w:rsidRPr="00D64EF8" w:rsidRDefault="00827698" w:rsidP="00396B7B"/>
        </w:tc>
      </w:tr>
      <w:tr w:rsidR="007D209E" w:rsidRPr="00D64EF8" w14:paraId="4B3C9395" w14:textId="77777777" w:rsidTr="00827698">
        <w:trPr>
          <w:trHeight w:val="575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26CFFEFA" w14:textId="5237E005" w:rsidR="007D209E" w:rsidRPr="00D64EF8" w:rsidRDefault="009F42E0">
            <w:r w:rsidRPr="00D64EF8">
              <w:t>3</w:t>
            </w:r>
          </w:p>
        </w:tc>
        <w:tc>
          <w:tcPr>
            <w:tcW w:w="3807" w:type="dxa"/>
            <w:vMerge w:val="restart"/>
          </w:tcPr>
          <w:p w14:paraId="14757671" w14:textId="68C2D594" w:rsidR="007D209E" w:rsidRPr="00D64EF8" w:rsidRDefault="009F1C3D">
            <w:r w:rsidRPr="00D64EF8">
              <w:t xml:space="preserve">Да ли је орган јавне власти расписао </w:t>
            </w:r>
            <w:r w:rsidR="00B10205" w:rsidRPr="00D64EF8">
              <w:t>конкурс</w:t>
            </w:r>
            <w:r w:rsidR="008645A9" w:rsidRPr="00D64EF8">
              <w:t xml:space="preserve"> </w:t>
            </w:r>
            <w:r w:rsidRPr="00D64EF8">
              <w:t>у облику јавног позива</w:t>
            </w:r>
            <w:r w:rsidR="00E473CB" w:rsidRPr="00D64EF8">
              <w:t>,</w:t>
            </w:r>
            <w:r w:rsidRPr="00D64EF8">
              <w:t xml:space="preserve">  објавио на </w:t>
            </w:r>
            <w:r w:rsidR="00B63EF6" w:rsidRPr="00D64EF8">
              <w:t xml:space="preserve">својој </w:t>
            </w:r>
            <w:r w:rsidRPr="00D64EF8">
              <w:t xml:space="preserve">веб презентацији  </w:t>
            </w:r>
            <w:r w:rsidR="00E473CB" w:rsidRPr="00D64EF8">
              <w:t>и</w:t>
            </w:r>
            <w:r w:rsidRPr="00D64EF8">
              <w:t xml:space="preserve"> на веб порталу ЈИС-а </w:t>
            </w:r>
            <w:r w:rsidR="00FA30C4" w:rsidRPr="00D64EF8">
              <w:t>?</w:t>
            </w:r>
            <w:r w:rsidR="0042012B" w:rsidRPr="00D64EF8">
              <w:t xml:space="preserve"> </w:t>
            </w:r>
            <w:r w:rsidRPr="00D64EF8">
              <w:t>(члан 20. став 7</w:t>
            </w:r>
            <w:r w:rsidR="008645A9" w:rsidRPr="00D64EF8">
              <w:t>. Закона</w:t>
            </w:r>
            <w:r w:rsidR="000F067B" w:rsidRPr="00D64EF8">
              <w:t>, члан 10.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794D9AAC" w14:textId="2DBA44C3" w:rsidR="007D209E" w:rsidRPr="00D64EF8" w:rsidRDefault="00596FE3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3133BF95" w14:textId="017F9D19" w:rsidR="007D209E" w:rsidRPr="00D64EF8" w:rsidRDefault="004B54BF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29497DCA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34004337" w14:textId="77777777" w:rsidR="00396B7B" w:rsidRPr="00D64EF8" w:rsidRDefault="000D58B7" w:rsidP="00396B7B">
            <w:r w:rsidRPr="00D64EF8">
              <w:t xml:space="preserve">члан 149. </w:t>
            </w:r>
          </w:p>
          <w:p w14:paraId="036B6CE1" w14:textId="1A546DAD" w:rsidR="007D209E" w:rsidRPr="00D64EF8" w:rsidRDefault="000D58B7" w:rsidP="00396B7B">
            <w:r w:rsidRPr="00D64EF8">
              <w:t>тачка 2.</w:t>
            </w:r>
          </w:p>
        </w:tc>
      </w:tr>
      <w:tr w:rsidR="007D209E" w:rsidRPr="00D64EF8" w14:paraId="16A16972" w14:textId="77777777" w:rsidTr="00827698">
        <w:trPr>
          <w:trHeight w:val="452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4C023F9A" w14:textId="77777777" w:rsidR="007D209E" w:rsidRPr="00D64EF8" w:rsidRDefault="007D209E"/>
        </w:tc>
        <w:tc>
          <w:tcPr>
            <w:tcW w:w="3807" w:type="dxa"/>
            <w:vMerge/>
          </w:tcPr>
          <w:p w14:paraId="0D4ED61C" w14:textId="77777777" w:rsidR="007D209E" w:rsidRPr="00D64EF8" w:rsidRDefault="007D209E"/>
        </w:tc>
        <w:tc>
          <w:tcPr>
            <w:tcW w:w="1624" w:type="dxa"/>
          </w:tcPr>
          <w:p w14:paraId="24789783" w14:textId="3A8D52CB" w:rsidR="007D209E" w:rsidRPr="00D64EF8" w:rsidRDefault="00795B34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41593DED" w14:textId="17BA6E73" w:rsidR="007D209E" w:rsidRPr="00D64EF8" w:rsidRDefault="004B54BF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17A995ED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5FE95CFE" w14:textId="77777777" w:rsidR="007D209E" w:rsidRPr="00D64EF8" w:rsidRDefault="007D209E" w:rsidP="00AD173F">
            <w:pPr>
              <w:jc w:val="center"/>
            </w:pPr>
          </w:p>
        </w:tc>
      </w:tr>
      <w:tr w:rsidR="00D1081D" w:rsidRPr="00D64EF8" w14:paraId="5F0CB4E9" w14:textId="77777777" w:rsidTr="004F0B6B">
        <w:trPr>
          <w:trHeight w:val="680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722C5AED" w14:textId="0ED187C2" w:rsidR="00D1081D" w:rsidRPr="00D64EF8" w:rsidRDefault="00D1081D">
            <w:r w:rsidRPr="00D64EF8">
              <w:t>4</w:t>
            </w:r>
          </w:p>
        </w:tc>
        <w:tc>
          <w:tcPr>
            <w:tcW w:w="3807" w:type="dxa"/>
            <w:vMerge w:val="restart"/>
          </w:tcPr>
          <w:p w14:paraId="2AA936E7" w14:textId="01D4BB7D" w:rsidR="009C4E9A" w:rsidRPr="00D64EF8" w:rsidRDefault="00D1081D" w:rsidP="009C4E9A">
            <w:r w:rsidRPr="00D64EF8">
              <w:t>Да ли је орган јавне власти објавио конкурс који садржи све елементе прописане чланом 21. Закона</w:t>
            </w:r>
            <w:r w:rsidR="00571755" w:rsidRPr="00D64EF8">
              <w:t xml:space="preserve"> и чланом 11. Правилника</w:t>
            </w:r>
            <w:r w:rsidRPr="00D64EF8">
              <w:t>?</w:t>
            </w:r>
          </w:p>
        </w:tc>
        <w:tc>
          <w:tcPr>
            <w:tcW w:w="1624" w:type="dxa"/>
          </w:tcPr>
          <w:p w14:paraId="38ABF8B0" w14:textId="01F0AF11" w:rsidR="00D1081D" w:rsidRPr="00D64EF8" w:rsidRDefault="00D1081D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38703754" w14:textId="51BA8BB0" w:rsidR="00D1081D" w:rsidRPr="00D64EF8" w:rsidRDefault="00B31C45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44075E9E" w14:textId="77777777" w:rsidR="00D1081D" w:rsidRPr="00D64EF8" w:rsidRDefault="00D1081D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5066E15C" w14:textId="77777777" w:rsidR="00D1081D" w:rsidRPr="00D64EF8" w:rsidRDefault="00D1081D" w:rsidP="005D702A">
            <w:r w:rsidRPr="00D64EF8">
              <w:t xml:space="preserve">члан 149. </w:t>
            </w:r>
          </w:p>
          <w:p w14:paraId="69C5A9B7" w14:textId="15E05938" w:rsidR="00D1081D" w:rsidRPr="00D64EF8" w:rsidRDefault="00D1081D" w:rsidP="005D702A">
            <w:r w:rsidRPr="00D64EF8">
              <w:t>тачка 3.</w:t>
            </w:r>
          </w:p>
        </w:tc>
      </w:tr>
      <w:tr w:rsidR="00D1081D" w:rsidRPr="00D64EF8" w14:paraId="2F15648A" w14:textId="77777777" w:rsidTr="004F0B6B">
        <w:trPr>
          <w:trHeight w:val="694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61AEFF4A" w14:textId="77777777" w:rsidR="00D1081D" w:rsidRPr="00D64EF8" w:rsidRDefault="00D1081D"/>
        </w:tc>
        <w:tc>
          <w:tcPr>
            <w:tcW w:w="3807" w:type="dxa"/>
            <w:vMerge/>
          </w:tcPr>
          <w:p w14:paraId="1184991F" w14:textId="77777777" w:rsidR="00D1081D" w:rsidRPr="00D64EF8" w:rsidRDefault="00D1081D"/>
        </w:tc>
        <w:tc>
          <w:tcPr>
            <w:tcW w:w="1624" w:type="dxa"/>
          </w:tcPr>
          <w:p w14:paraId="26F2E892" w14:textId="17CBC8CA" w:rsidR="00D1081D" w:rsidRPr="00D64EF8" w:rsidRDefault="00D1081D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4FD0E641" w14:textId="7C8DD240" w:rsidR="00D1081D" w:rsidRPr="00D64EF8" w:rsidRDefault="00B31C45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1C1E34D1" w14:textId="77777777" w:rsidR="00D1081D" w:rsidRPr="00D64EF8" w:rsidRDefault="00D1081D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4DDCEA4D" w14:textId="77777777" w:rsidR="00D1081D" w:rsidRPr="00D64EF8" w:rsidRDefault="00D1081D" w:rsidP="00396B7B"/>
        </w:tc>
      </w:tr>
      <w:tr w:rsidR="009E7F4E" w:rsidRPr="00D64EF8" w14:paraId="20EAA913" w14:textId="77777777" w:rsidTr="00C60DDA">
        <w:trPr>
          <w:trHeight w:val="720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7C27CB9E" w14:textId="2F1D857F" w:rsidR="009E7F4E" w:rsidRPr="00D64EF8" w:rsidRDefault="009E7F4E">
            <w:r w:rsidRPr="00D64EF8">
              <w:t>5</w:t>
            </w:r>
          </w:p>
        </w:tc>
        <w:tc>
          <w:tcPr>
            <w:tcW w:w="3807" w:type="dxa"/>
            <w:vMerge w:val="restart"/>
          </w:tcPr>
          <w:p w14:paraId="1DBB6E1A" w14:textId="31265FB4" w:rsidR="009E7F4E" w:rsidRPr="00D64EF8" w:rsidRDefault="009E7F4E">
            <w:r w:rsidRPr="00D64EF8">
              <w:t xml:space="preserve">Да ли је орган јавне власти </w:t>
            </w:r>
            <w:r w:rsidR="00A5187C" w:rsidRPr="00D64EF8">
              <w:t xml:space="preserve">расписао </w:t>
            </w:r>
            <w:r w:rsidRPr="00D64EF8">
              <w:t>конкурс</w:t>
            </w:r>
            <w:r w:rsidR="00A5187C" w:rsidRPr="00D64EF8">
              <w:t xml:space="preserve"> у ко</w:t>
            </w:r>
            <w:r w:rsidR="0064058F" w:rsidRPr="00D64EF8">
              <w:t>м</w:t>
            </w:r>
            <w:r w:rsidR="00A5187C" w:rsidRPr="00D64EF8">
              <w:t xml:space="preserve">е </w:t>
            </w:r>
            <w:r w:rsidR="00A5187C" w:rsidRPr="00D64EF8">
              <w:rPr>
                <w:u w:val="single"/>
              </w:rPr>
              <w:t>нису</w:t>
            </w:r>
            <w:r w:rsidRPr="00D64EF8">
              <w:t xml:space="preserve"> прописа</w:t>
            </w:r>
            <w:r w:rsidR="00A5187C" w:rsidRPr="00D64EF8">
              <w:t xml:space="preserve">ни </w:t>
            </w:r>
            <w:r w:rsidRPr="00D64EF8">
              <w:t>неоправдан</w:t>
            </w:r>
            <w:r w:rsidR="00A5187C" w:rsidRPr="00D64EF8">
              <w:t>и</w:t>
            </w:r>
            <w:r w:rsidRPr="00D64EF8">
              <w:t xml:space="preserve"> критеријум</w:t>
            </w:r>
            <w:r w:rsidR="00A5187C" w:rsidRPr="00D64EF8">
              <w:t>и</w:t>
            </w:r>
            <w:r w:rsidRPr="00D64EF8">
              <w:t xml:space="preserve"> који стављају у повољнији положај одређеног издавача медија </w:t>
            </w:r>
            <w:r w:rsidR="00FA30C4" w:rsidRPr="00D64EF8">
              <w:t>?</w:t>
            </w:r>
            <w:r w:rsidRPr="00D64EF8">
              <w:t xml:space="preserve"> (члан 23. став 10</w:t>
            </w:r>
            <w:r w:rsidR="00513242" w:rsidRPr="00D64EF8">
              <w:t>. Закона</w:t>
            </w:r>
            <w:r w:rsidRPr="00D64EF8">
              <w:t>)</w:t>
            </w:r>
          </w:p>
        </w:tc>
        <w:tc>
          <w:tcPr>
            <w:tcW w:w="1624" w:type="dxa"/>
          </w:tcPr>
          <w:p w14:paraId="3A7B9F1B" w14:textId="6EDBF2E3" w:rsidR="009E7F4E" w:rsidRPr="00D64EF8" w:rsidRDefault="00032112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3393A979" w14:textId="652AA66E" w:rsidR="009E7F4E" w:rsidRPr="00D64EF8" w:rsidRDefault="005B0C4E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42D9588E" w14:textId="77777777" w:rsidR="009E7F4E" w:rsidRPr="00D64EF8" w:rsidRDefault="009E7F4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4E1D911A" w14:textId="77777777" w:rsidR="009E7F4E" w:rsidRPr="00D64EF8" w:rsidRDefault="009E7F4E" w:rsidP="00DC1613">
            <w:r w:rsidRPr="00D64EF8">
              <w:t xml:space="preserve">члан 149. </w:t>
            </w:r>
          </w:p>
          <w:p w14:paraId="27271202" w14:textId="5F547DAB" w:rsidR="009E7F4E" w:rsidRPr="00D64EF8" w:rsidRDefault="009E7F4E" w:rsidP="00DC1613">
            <w:r w:rsidRPr="00D64EF8">
              <w:t>тачка 4.</w:t>
            </w:r>
          </w:p>
        </w:tc>
      </w:tr>
      <w:tr w:rsidR="009E7F4E" w:rsidRPr="00D64EF8" w14:paraId="25FA276D" w14:textId="77777777" w:rsidTr="00866864">
        <w:trPr>
          <w:trHeight w:val="578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290DDBFE" w14:textId="77777777" w:rsidR="009E7F4E" w:rsidRPr="00D64EF8" w:rsidRDefault="009E7F4E"/>
        </w:tc>
        <w:tc>
          <w:tcPr>
            <w:tcW w:w="3807" w:type="dxa"/>
            <w:vMerge/>
          </w:tcPr>
          <w:p w14:paraId="13BD63D6" w14:textId="77777777" w:rsidR="009E7F4E" w:rsidRPr="00D64EF8" w:rsidRDefault="009E7F4E"/>
        </w:tc>
        <w:tc>
          <w:tcPr>
            <w:tcW w:w="1624" w:type="dxa"/>
          </w:tcPr>
          <w:p w14:paraId="63ABC3EF" w14:textId="67C40D09" w:rsidR="009E7F4E" w:rsidRPr="00D64EF8" w:rsidRDefault="00032112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4F8894B2" w14:textId="303FC79E" w:rsidR="009E7F4E" w:rsidRPr="00D64EF8" w:rsidRDefault="005B0C4E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5BD4795" w14:textId="77777777" w:rsidR="009E7F4E" w:rsidRPr="00D64EF8" w:rsidRDefault="009E7F4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096FED95" w14:textId="77777777" w:rsidR="009E7F4E" w:rsidRPr="00D64EF8" w:rsidRDefault="009E7F4E" w:rsidP="00396B7B"/>
        </w:tc>
      </w:tr>
      <w:tr w:rsidR="009E7F4E" w:rsidRPr="00D64EF8" w14:paraId="360434BB" w14:textId="77777777" w:rsidTr="00A13E44">
        <w:trPr>
          <w:trHeight w:val="1728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3F4402C1" w14:textId="51FC0F56" w:rsidR="009E7F4E" w:rsidRPr="00D64EF8" w:rsidRDefault="009E7F4E">
            <w:r w:rsidRPr="00D64EF8">
              <w:t>6</w:t>
            </w:r>
          </w:p>
        </w:tc>
        <w:tc>
          <w:tcPr>
            <w:tcW w:w="3807" w:type="dxa"/>
            <w:vMerge w:val="restart"/>
          </w:tcPr>
          <w:p w14:paraId="2F2A71CB" w14:textId="7C87542A" w:rsidR="009E7F4E" w:rsidRPr="00D64EF8" w:rsidRDefault="009E7F4E">
            <w:r w:rsidRPr="00D64EF8">
              <w:t xml:space="preserve">Да ли је орган јавне власти прибавио обавештење од надлежних тела за медији путем кога ће се реализовати пројекат,  (регулаторног тела у случају електронских медија или </w:t>
            </w:r>
            <w:proofErr w:type="spellStart"/>
            <w:r w:rsidRPr="00D64EF8">
              <w:t>саморегулаторног</w:t>
            </w:r>
            <w:proofErr w:type="spellEnd"/>
            <w:r w:rsidRPr="00D64EF8">
              <w:t xml:space="preserve"> тела Савета за штампу за штампане и онлајн медије)  да у години која претходи конкурсу није изречена мера,  којом је утврђено да је конкретни медији прекршио законске одредбе, односно стандард професионалне етике? (члан 24. став 2</w:t>
            </w:r>
            <w:r w:rsidR="00513242" w:rsidRPr="00D64EF8">
              <w:t>.</w:t>
            </w:r>
            <w:r w:rsidR="003809F6" w:rsidRPr="00D64EF8">
              <w:t xml:space="preserve"> Закона, члан 12. став 3. Правилника </w:t>
            </w:r>
            <w:r w:rsidRPr="00D64EF8">
              <w:t xml:space="preserve">)            </w:t>
            </w:r>
          </w:p>
        </w:tc>
        <w:tc>
          <w:tcPr>
            <w:tcW w:w="1624" w:type="dxa"/>
          </w:tcPr>
          <w:p w14:paraId="0A5C3DC2" w14:textId="0171B99A" w:rsidR="009E7F4E" w:rsidRPr="00D64EF8" w:rsidRDefault="00471521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0FB9FA1F" w14:textId="19D9C354" w:rsidR="009E7F4E" w:rsidRPr="00D64EF8" w:rsidRDefault="005B0C4E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6CBD250A" w14:textId="77777777" w:rsidR="009E7F4E" w:rsidRPr="00D64EF8" w:rsidRDefault="009E7F4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4DCCDB0A" w14:textId="77777777" w:rsidR="009E7F4E" w:rsidRPr="00D64EF8" w:rsidRDefault="009E7F4E" w:rsidP="00664A19">
            <w:r w:rsidRPr="00D64EF8">
              <w:t xml:space="preserve">члан 149. </w:t>
            </w:r>
          </w:p>
          <w:p w14:paraId="2F42F02A" w14:textId="46FBE45A" w:rsidR="009E7F4E" w:rsidRPr="00D64EF8" w:rsidRDefault="009E7F4E" w:rsidP="00664A19">
            <w:r w:rsidRPr="00D64EF8">
              <w:t>тачка 5</w:t>
            </w:r>
          </w:p>
        </w:tc>
      </w:tr>
      <w:tr w:rsidR="009E7F4E" w:rsidRPr="00D64EF8" w14:paraId="5EADA2E2" w14:textId="77777777" w:rsidTr="00C60DDA">
        <w:trPr>
          <w:trHeight w:val="72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019A10AE" w14:textId="77777777" w:rsidR="009E7F4E" w:rsidRPr="00D64EF8" w:rsidRDefault="009E7F4E"/>
        </w:tc>
        <w:tc>
          <w:tcPr>
            <w:tcW w:w="3807" w:type="dxa"/>
            <w:vMerge/>
          </w:tcPr>
          <w:p w14:paraId="0E7E987D" w14:textId="77777777" w:rsidR="009E7F4E" w:rsidRPr="00D64EF8" w:rsidRDefault="009E7F4E"/>
        </w:tc>
        <w:tc>
          <w:tcPr>
            <w:tcW w:w="1624" w:type="dxa"/>
          </w:tcPr>
          <w:p w14:paraId="29ACAC82" w14:textId="52DB5EC9" w:rsidR="009E7F4E" w:rsidRPr="00D64EF8" w:rsidRDefault="00032112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6062C5F0" w14:textId="52273991" w:rsidR="009E7F4E" w:rsidRPr="00D64EF8" w:rsidRDefault="005B0C4E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8506E0D" w14:textId="77777777" w:rsidR="009E7F4E" w:rsidRPr="00D64EF8" w:rsidRDefault="009E7F4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509AD36B" w14:textId="77777777" w:rsidR="009E7F4E" w:rsidRPr="00D64EF8" w:rsidRDefault="009E7F4E" w:rsidP="00396B7B"/>
        </w:tc>
      </w:tr>
      <w:tr w:rsidR="00032F4E" w:rsidRPr="00D64EF8" w14:paraId="1729D0C1" w14:textId="77777777" w:rsidTr="00904A54">
        <w:trPr>
          <w:trHeight w:val="1393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28B9D2B7" w14:textId="05D4D78D" w:rsidR="00032F4E" w:rsidRPr="00D64EF8" w:rsidRDefault="009C36A8">
            <w:r w:rsidRPr="00D64EF8">
              <w:t>7</w:t>
            </w:r>
          </w:p>
        </w:tc>
        <w:tc>
          <w:tcPr>
            <w:tcW w:w="3807" w:type="dxa"/>
            <w:vMerge w:val="restart"/>
          </w:tcPr>
          <w:p w14:paraId="7BD58633" w14:textId="4DBE19F4" w:rsidR="00032F4E" w:rsidRPr="00D64EF8" w:rsidRDefault="00082499">
            <w:r w:rsidRPr="00D64EF8">
              <w:t>Да ли је орган јавне власти пре спровођења суфинансирања пројеката путем  конкурса или појединачним давањима, извршио проверу да ли је и</w:t>
            </w:r>
            <w:r w:rsidR="0086111F" w:rsidRPr="00D64EF8">
              <w:t>з</w:t>
            </w:r>
            <w:r w:rsidRPr="00D64EF8">
              <w:t>давач медија уписао медиј у Регистар медија, односно да ли је произвођач медијског садржаја уписан  у Евиденцију произвођача медијских садржаја, које води Агенција за привредне регистре? (члан 52. став 1</w:t>
            </w:r>
            <w:r w:rsidR="00726DB6" w:rsidRPr="00D64EF8">
              <w:t>.</w:t>
            </w:r>
            <w:r w:rsidR="00513242" w:rsidRPr="00D64EF8">
              <w:t xml:space="preserve"> Закона</w:t>
            </w:r>
            <w:r w:rsidRPr="00D64EF8">
              <w:t>)</w:t>
            </w:r>
          </w:p>
        </w:tc>
        <w:tc>
          <w:tcPr>
            <w:tcW w:w="1624" w:type="dxa"/>
          </w:tcPr>
          <w:p w14:paraId="498A5CEB" w14:textId="6F26A6FF" w:rsidR="00032F4E" w:rsidRPr="00D64EF8" w:rsidRDefault="001C534E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5C1B9017" w14:textId="34F20984" w:rsidR="00032F4E" w:rsidRPr="00D64EF8" w:rsidRDefault="00B3117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2873B1B3" w14:textId="77777777" w:rsidR="00032F4E" w:rsidRPr="00D64EF8" w:rsidRDefault="00032F4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7974F6B7" w14:textId="57CFF169" w:rsidR="00032F4E" w:rsidRPr="00D64EF8" w:rsidRDefault="002347A6" w:rsidP="00396B7B">
            <w:r w:rsidRPr="00D64EF8">
              <w:t>члан 150.</w:t>
            </w:r>
          </w:p>
        </w:tc>
      </w:tr>
      <w:tr w:rsidR="00032F4E" w:rsidRPr="00D64EF8" w14:paraId="5ABE6905" w14:textId="77777777" w:rsidTr="00904A54">
        <w:trPr>
          <w:trHeight w:val="1135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445F8588" w14:textId="77777777" w:rsidR="00032F4E" w:rsidRPr="00D64EF8" w:rsidRDefault="00032F4E"/>
        </w:tc>
        <w:tc>
          <w:tcPr>
            <w:tcW w:w="3807" w:type="dxa"/>
            <w:vMerge/>
          </w:tcPr>
          <w:p w14:paraId="1F929A1C" w14:textId="77777777" w:rsidR="00032F4E" w:rsidRPr="00D64EF8" w:rsidRDefault="00032F4E"/>
        </w:tc>
        <w:tc>
          <w:tcPr>
            <w:tcW w:w="1624" w:type="dxa"/>
          </w:tcPr>
          <w:p w14:paraId="562EE6A2" w14:textId="3E76A50D" w:rsidR="00032F4E" w:rsidRPr="00D64EF8" w:rsidRDefault="006E2922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6052B31C" w14:textId="582188DD" w:rsidR="00032F4E" w:rsidRPr="00D64EF8" w:rsidRDefault="00B3117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5FAE2657" w14:textId="77777777" w:rsidR="00032F4E" w:rsidRPr="00D64EF8" w:rsidRDefault="00032F4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3701CA65" w14:textId="77777777" w:rsidR="00032F4E" w:rsidRPr="00D64EF8" w:rsidRDefault="00032F4E" w:rsidP="00396B7B"/>
        </w:tc>
      </w:tr>
      <w:tr w:rsidR="003F17D8" w:rsidRPr="00D64EF8" w14:paraId="4C6946DC" w14:textId="77777777" w:rsidTr="00047B7C">
        <w:trPr>
          <w:trHeight w:val="802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6F1CDD8E" w14:textId="37C6DA6B" w:rsidR="003F17D8" w:rsidRPr="00D64EF8" w:rsidRDefault="00124F4E">
            <w:r w:rsidRPr="00D64EF8">
              <w:t>8</w:t>
            </w:r>
          </w:p>
        </w:tc>
        <w:tc>
          <w:tcPr>
            <w:tcW w:w="3807" w:type="dxa"/>
            <w:vMerge w:val="restart"/>
          </w:tcPr>
          <w:p w14:paraId="58CD74D2" w14:textId="77777777" w:rsidR="00316019" w:rsidRPr="00D64EF8" w:rsidRDefault="00733D1D" w:rsidP="00733D1D">
            <w:r w:rsidRPr="00D64EF8">
              <w:t xml:space="preserve">Да ли је орган јавне власти у складу са законом донео </w:t>
            </w:r>
            <w:r w:rsidR="006B3664" w:rsidRPr="00D64EF8">
              <w:t>О</w:t>
            </w:r>
            <w:r w:rsidRPr="00D64EF8">
              <w:t xml:space="preserve">длуку о именовању </w:t>
            </w:r>
            <w:r w:rsidR="006B3664" w:rsidRPr="00D64EF8">
              <w:t>к</w:t>
            </w:r>
            <w:r w:rsidRPr="00D64EF8">
              <w:t>омисије</w:t>
            </w:r>
            <w:r w:rsidR="00C705D3" w:rsidRPr="00D64EF8">
              <w:t xml:space="preserve">, </w:t>
            </w:r>
            <w:r w:rsidR="006606BC" w:rsidRPr="00D64EF8">
              <w:t>(</w:t>
            </w:r>
            <w:r w:rsidR="00C705D3" w:rsidRPr="00D64EF8">
              <w:t>у форми решења</w:t>
            </w:r>
            <w:r w:rsidR="006606BC" w:rsidRPr="00D64EF8">
              <w:t>)</w:t>
            </w:r>
            <w:r w:rsidR="00C705D3" w:rsidRPr="00D64EF8">
              <w:t xml:space="preserve">, </w:t>
            </w:r>
            <w:r w:rsidRPr="00D64EF8">
              <w:t>која врши оцену пројеката поднетих на конкурс?</w:t>
            </w:r>
          </w:p>
          <w:p w14:paraId="416C816E" w14:textId="5D078A5B" w:rsidR="003F17D8" w:rsidRPr="00D64EF8" w:rsidRDefault="00733D1D">
            <w:r w:rsidRPr="00D64EF8">
              <w:t xml:space="preserve"> (члан 25. став 3</w:t>
            </w:r>
            <w:r w:rsidR="006606BC" w:rsidRPr="00D64EF8">
              <w:t xml:space="preserve"> -</w:t>
            </w:r>
            <w:r w:rsidR="00866701" w:rsidRPr="00D64EF8">
              <w:t xml:space="preserve"> </w:t>
            </w:r>
            <w:r w:rsidRPr="00D64EF8">
              <w:t>6</w:t>
            </w:r>
            <w:r w:rsidR="00866701" w:rsidRPr="00D64EF8">
              <w:t xml:space="preserve">. Закона; </w:t>
            </w:r>
            <w:r w:rsidR="00BC5EB5" w:rsidRPr="00D64EF8">
              <w:t>члан</w:t>
            </w:r>
            <w:r w:rsidR="00BE6A1D" w:rsidRPr="00D64EF8">
              <w:t xml:space="preserve">ови </w:t>
            </w:r>
            <w:r w:rsidR="00BC5EB5" w:rsidRPr="00D64EF8">
              <w:t>18</w:t>
            </w:r>
            <w:r w:rsidR="00B45859" w:rsidRPr="00D64EF8">
              <w:t>.</w:t>
            </w:r>
            <w:r w:rsidR="00BE6A1D" w:rsidRPr="00D64EF8">
              <w:t xml:space="preserve"> –</w:t>
            </w:r>
            <w:r w:rsidR="00BC5EB5" w:rsidRPr="00D64EF8">
              <w:t xml:space="preserve"> </w:t>
            </w:r>
            <w:r w:rsidR="00BE6A1D" w:rsidRPr="00D64EF8">
              <w:t>21</w:t>
            </w:r>
            <w:r w:rsidR="00B45859" w:rsidRPr="00D64EF8">
              <w:t>.</w:t>
            </w:r>
            <w:r w:rsidR="00BE6A1D" w:rsidRPr="00D64EF8">
              <w:t xml:space="preserve">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7AAE21B7" w14:textId="3709C5EB" w:rsidR="003F17D8" w:rsidRPr="00D64EF8" w:rsidRDefault="00D83436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055051A2" w14:textId="141575C1" w:rsidR="003F17D8" w:rsidRPr="00D64EF8" w:rsidRDefault="000601D3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755879E8" w14:textId="77777777" w:rsidR="003F17D8" w:rsidRPr="00D64EF8" w:rsidRDefault="003F17D8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5C7488BE" w14:textId="77777777" w:rsidR="00564E8C" w:rsidRPr="00D64EF8" w:rsidRDefault="00564E8C" w:rsidP="00564E8C">
            <w:r w:rsidRPr="00D64EF8">
              <w:t xml:space="preserve">члан 149. </w:t>
            </w:r>
          </w:p>
          <w:p w14:paraId="5E49B31D" w14:textId="7DAED995" w:rsidR="003F17D8" w:rsidRPr="00D64EF8" w:rsidRDefault="00564E8C" w:rsidP="00564E8C">
            <w:r w:rsidRPr="00D64EF8">
              <w:t>тачка 6</w:t>
            </w:r>
          </w:p>
        </w:tc>
      </w:tr>
      <w:tr w:rsidR="003F17D8" w:rsidRPr="00D64EF8" w14:paraId="45BB37B1" w14:textId="77777777" w:rsidTr="00BB6F88">
        <w:trPr>
          <w:trHeight w:val="848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74ECEFCE" w14:textId="77777777" w:rsidR="003F17D8" w:rsidRPr="00D64EF8" w:rsidRDefault="003F17D8"/>
        </w:tc>
        <w:tc>
          <w:tcPr>
            <w:tcW w:w="3807" w:type="dxa"/>
            <w:vMerge/>
          </w:tcPr>
          <w:p w14:paraId="40B8B064" w14:textId="77777777" w:rsidR="003F17D8" w:rsidRPr="00D64EF8" w:rsidRDefault="003F17D8"/>
        </w:tc>
        <w:tc>
          <w:tcPr>
            <w:tcW w:w="1624" w:type="dxa"/>
          </w:tcPr>
          <w:p w14:paraId="0853BE3A" w14:textId="3AEBD427" w:rsidR="003F17D8" w:rsidRPr="00D64EF8" w:rsidRDefault="00D83436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0FB57F01" w14:textId="16532A08" w:rsidR="003F17D8" w:rsidRPr="00D64EF8" w:rsidRDefault="000601D3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0D60B3A" w14:textId="77777777" w:rsidR="003F17D8" w:rsidRPr="00D64EF8" w:rsidRDefault="003F17D8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6E797CF2" w14:textId="77777777" w:rsidR="003F17D8" w:rsidRPr="00D64EF8" w:rsidRDefault="003F17D8" w:rsidP="00396B7B"/>
        </w:tc>
      </w:tr>
      <w:tr w:rsidR="00726A9C" w:rsidRPr="00D64EF8" w14:paraId="26B6A21F" w14:textId="77777777" w:rsidTr="007740E0">
        <w:trPr>
          <w:trHeight w:val="1568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529C3DB4" w14:textId="658D6274" w:rsidR="00726A9C" w:rsidRPr="00D64EF8" w:rsidRDefault="00AB4F2C">
            <w:r w:rsidRPr="00D64EF8">
              <w:lastRenderedPageBreak/>
              <w:t>9</w:t>
            </w:r>
          </w:p>
        </w:tc>
        <w:tc>
          <w:tcPr>
            <w:tcW w:w="3807" w:type="dxa"/>
            <w:vMerge w:val="restart"/>
          </w:tcPr>
          <w:p w14:paraId="4EF81242" w14:textId="5689DBD6" w:rsidR="00726A9C" w:rsidRPr="00D64EF8" w:rsidRDefault="00AB4F2C">
            <w:r w:rsidRPr="00D64EF8">
              <w:t xml:space="preserve">Да ли је орган јавне власти за сваки конкурс </w:t>
            </w:r>
            <w:r w:rsidR="00077860" w:rsidRPr="00D64EF8">
              <w:t>О</w:t>
            </w:r>
            <w:r w:rsidRPr="00D64EF8">
              <w:t xml:space="preserve">длуку о именовању чланова конкурсне комисије </w:t>
            </w:r>
            <w:r w:rsidR="006606BC" w:rsidRPr="00D64EF8">
              <w:t xml:space="preserve"> (решење)</w:t>
            </w:r>
            <w:r w:rsidR="00B83C8A" w:rsidRPr="00D64EF8">
              <w:t xml:space="preserve">, бодовну листу за оцењивање биографија и биографије свих пријављених кандидата за чланове комисија, укључујући биографије именованих чланова комисије (у складу са прописима који регулишу заштиту података о личности) </w:t>
            </w:r>
            <w:r w:rsidRPr="00D64EF8">
              <w:t>објавио на својој веб презентацији и на ЈИС -у</w:t>
            </w:r>
            <w:r w:rsidR="00A16BA1" w:rsidRPr="00D64EF8">
              <w:t>?</w:t>
            </w:r>
            <w:r w:rsidRPr="00D64EF8">
              <w:t xml:space="preserve"> (члан 25. став 9</w:t>
            </w:r>
            <w:r w:rsidR="00E6350D" w:rsidRPr="00D64EF8">
              <w:t>.</w:t>
            </w:r>
            <w:r w:rsidRPr="00D64EF8">
              <w:t xml:space="preserve"> </w:t>
            </w:r>
            <w:r w:rsidR="00CF61F4" w:rsidRPr="00D64EF8">
              <w:t>Закона</w:t>
            </w:r>
            <w:r w:rsidR="00A16BA1" w:rsidRPr="00D64EF8">
              <w:t>, члан 22.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1DE14F16" w14:textId="53F2987E" w:rsidR="00726A9C" w:rsidRPr="00D64EF8" w:rsidRDefault="00B23797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67A3C20D" w14:textId="2AB36417" w:rsidR="00726A9C" w:rsidRPr="00D64EF8" w:rsidRDefault="005C33A9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10585C5E" w14:textId="77777777" w:rsidR="00726A9C" w:rsidRPr="00D64EF8" w:rsidRDefault="00726A9C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73D08739" w14:textId="77777777" w:rsidR="00B639E5" w:rsidRPr="00D64EF8" w:rsidRDefault="00B639E5" w:rsidP="00B639E5">
            <w:r w:rsidRPr="00D64EF8">
              <w:t xml:space="preserve">члан 149. </w:t>
            </w:r>
          </w:p>
          <w:p w14:paraId="28DC4E5A" w14:textId="21E07B03" w:rsidR="00726A9C" w:rsidRPr="00D64EF8" w:rsidRDefault="00B639E5" w:rsidP="00B639E5">
            <w:r w:rsidRPr="00D64EF8">
              <w:t>тачка 2.</w:t>
            </w:r>
          </w:p>
        </w:tc>
      </w:tr>
      <w:tr w:rsidR="00726A9C" w:rsidRPr="00D64EF8" w14:paraId="5A82CAA5" w14:textId="77777777" w:rsidTr="00C60DDA">
        <w:trPr>
          <w:trHeight w:val="72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5A27B755" w14:textId="77777777" w:rsidR="00726A9C" w:rsidRPr="00D64EF8" w:rsidRDefault="00726A9C"/>
        </w:tc>
        <w:tc>
          <w:tcPr>
            <w:tcW w:w="3807" w:type="dxa"/>
            <w:vMerge/>
          </w:tcPr>
          <w:p w14:paraId="40B118B0" w14:textId="77777777" w:rsidR="00726A9C" w:rsidRPr="00D64EF8" w:rsidRDefault="00726A9C"/>
        </w:tc>
        <w:tc>
          <w:tcPr>
            <w:tcW w:w="1624" w:type="dxa"/>
          </w:tcPr>
          <w:p w14:paraId="650CE57D" w14:textId="2E10ACFB" w:rsidR="00726A9C" w:rsidRPr="00D64EF8" w:rsidRDefault="00B23797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3ACCC62D" w14:textId="3F1387EB" w:rsidR="00726A9C" w:rsidRPr="00D64EF8" w:rsidRDefault="005C33A9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5CDB770D" w14:textId="77777777" w:rsidR="00726A9C" w:rsidRPr="00D64EF8" w:rsidRDefault="00726A9C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6A730B3B" w14:textId="77777777" w:rsidR="00726A9C" w:rsidRPr="00D64EF8" w:rsidRDefault="00726A9C" w:rsidP="00396B7B"/>
        </w:tc>
      </w:tr>
      <w:tr w:rsidR="000C345F" w:rsidRPr="00D64EF8" w14:paraId="458E9CA3" w14:textId="77777777" w:rsidTr="00B97E73">
        <w:trPr>
          <w:trHeight w:val="1036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656C1BAF" w14:textId="28CED4F8" w:rsidR="000C345F" w:rsidRPr="00D64EF8" w:rsidRDefault="00EF2796">
            <w:r w:rsidRPr="00D64EF8">
              <w:t>10</w:t>
            </w:r>
          </w:p>
        </w:tc>
        <w:tc>
          <w:tcPr>
            <w:tcW w:w="3807" w:type="dxa"/>
            <w:vMerge w:val="restart"/>
          </w:tcPr>
          <w:p w14:paraId="7F6EFAD6" w14:textId="1C9FF096" w:rsidR="000C345F" w:rsidRPr="00D64EF8" w:rsidRDefault="00024A34">
            <w:r w:rsidRPr="00D64EF8">
              <w:t>Да ли је орган јавне власти</w:t>
            </w:r>
            <w:r w:rsidR="00CF61F4" w:rsidRPr="00D64EF8">
              <w:t xml:space="preserve"> за сваки конкурс</w:t>
            </w:r>
            <w:r w:rsidRPr="00D64EF8">
              <w:t xml:space="preserve"> </w:t>
            </w:r>
            <w:proofErr w:type="spellStart"/>
            <w:r w:rsidR="00903D9B">
              <w:t>обј</w:t>
            </w:r>
            <w:proofErr w:type="spellEnd"/>
            <w:r w:rsidR="00F842B0">
              <w:rPr>
                <w:lang w:val="sr-Latn-RS"/>
              </w:rPr>
              <w:t>a</w:t>
            </w:r>
            <w:r w:rsidRPr="00D64EF8">
              <w:t>вио на својој веб презентацији и на ЈИС -у:                                                                                               бодовну листу Конкурсне комисије свих пристиглих пројеката,         записник о раду и одлучивању Конкурсне комисије, са предлогом расподеле средстава?                                                                       (члан 25. став 11</w:t>
            </w:r>
            <w:r w:rsidR="00906276" w:rsidRPr="00D64EF8">
              <w:t>.</w:t>
            </w:r>
            <w:r w:rsidRPr="00D64EF8">
              <w:t xml:space="preserve"> </w:t>
            </w:r>
            <w:r w:rsidR="00906276" w:rsidRPr="00D64EF8">
              <w:t>Закона</w:t>
            </w:r>
            <w:r w:rsidRPr="00D64EF8">
              <w:t>)</w:t>
            </w:r>
          </w:p>
        </w:tc>
        <w:tc>
          <w:tcPr>
            <w:tcW w:w="1624" w:type="dxa"/>
          </w:tcPr>
          <w:p w14:paraId="5F99E405" w14:textId="5621D1AA" w:rsidR="000C345F" w:rsidRPr="00D64EF8" w:rsidRDefault="00B23797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2DCD6C75" w14:textId="36C89BAA" w:rsidR="000C345F" w:rsidRPr="00D64EF8" w:rsidRDefault="005C33A9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3CC699C6" w14:textId="77777777" w:rsidR="000C345F" w:rsidRPr="00D64EF8" w:rsidRDefault="000C345F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45D6DBAE" w14:textId="77777777" w:rsidR="0018253F" w:rsidRPr="00D64EF8" w:rsidRDefault="0018253F" w:rsidP="0018253F">
            <w:r w:rsidRPr="00D64EF8">
              <w:t xml:space="preserve">члан 149. </w:t>
            </w:r>
          </w:p>
          <w:p w14:paraId="2A060F88" w14:textId="5EB66D4A" w:rsidR="000C345F" w:rsidRPr="00D64EF8" w:rsidRDefault="0018253F" w:rsidP="0018253F">
            <w:r w:rsidRPr="00D64EF8">
              <w:t>тачка 2.</w:t>
            </w:r>
          </w:p>
        </w:tc>
      </w:tr>
      <w:tr w:rsidR="000C345F" w:rsidRPr="00D64EF8" w14:paraId="14E664B9" w14:textId="77777777" w:rsidTr="00C60DDA">
        <w:trPr>
          <w:trHeight w:val="72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65862CA5" w14:textId="77777777" w:rsidR="000C345F" w:rsidRPr="00D64EF8" w:rsidRDefault="000C345F"/>
        </w:tc>
        <w:tc>
          <w:tcPr>
            <w:tcW w:w="3807" w:type="dxa"/>
            <w:vMerge/>
          </w:tcPr>
          <w:p w14:paraId="676BA68E" w14:textId="77777777" w:rsidR="000C345F" w:rsidRPr="00D64EF8" w:rsidRDefault="000C345F"/>
        </w:tc>
        <w:tc>
          <w:tcPr>
            <w:tcW w:w="1624" w:type="dxa"/>
          </w:tcPr>
          <w:p w14:paraId="27E19604" w14:textId="008E606D" w:rsidR="000C345F" w:rsidRPr="00D64EF8" w:rsidRDefault="00B23797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1444D7AB" w14:textId="2E3B9079" w:rsidR="000C345F" w:rsidRPr="00D64EF8" w:rsidRDefault="005C33A9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30128826" w14:textId="77777777" w:rsidR="000C345F" w:rsidRPr="00D64EF8" w:rsidRDefault="000C345F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51FDE927" w14:textId="77777777" w:rsidR="000C345F" w:rsidRPr="00D64EF8" w:rsidRDefault="000C345F" w:rsidP="00396B7B"/>
        </w:tc>
      </w:tr>
      <w:tr w:rsidR="003C618F" w:rsidRPr="00D64EF8" w14:paraId="6D51FF52" w14:textId="77777777" w:rsidTr="00C60DDA">
        <w:trPr>
          <w:trHeight w:val="720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7B193A2F" w14:textId="5F9916B9" w:rsidR="003C618F" w:rsidRPr="00D64EF8" w:rsidRDefault="003C618F">
            <w:r w:rsidRPr="00D64EF8">
              <w:t>11</w:t>
            </w:r>
          </w:p>
        </w:tc>
        <w:tc>
          <w:tcPr>
            <w:tcW w:w="3807" w:type="dxa"/>
            <w:vMerge w:val="restart"/>
          </w:tcPr>
          <w:p w14:paraId="11DA139D" w14:textId="37AD049E" w:rsidR="003C618F" w:rsidRPr="00D64EF8" w:rsidRDefault="003C618F">
            <w:r w:rsidRPr="00D64EF8">
              <w:t>Да ли је орган јавне власти донео одлуку о расподели средстава</w:t>
            </w:r>
            <w:r w:rsidR="00A96EA9" w:rsidRPr="00D64EF8">
              <w:t xml:space="preserve"> у облику </w:t>
            </w:r>
            <w:r w:rsidR="00C705D3" w:rsidRPr="00D64EF8">
              <w:t>р</w:t>
            </w:r>
            <w:r w:rsidR="00A96EA9" w:rsidRPr="00D64EF8">
              <w:t>ешења</w:t>
            </w:r>
            <w:r w:rsidRPr="00D64EF8">
              <w:t xml:space="preserve"> у року од 90 дана од дана закључења конкурса</w:t>
            </w:r>
            <w:r w:rsidR="00774EDB" w:rsidRPr="00D64EF8">
              <w:t xml:space="preserve">? </w:t>
            </w:r>
            <w:r w:rsidRPr="00D64EF8">
              <w:t>(члан 26. став 2</w:t>
            </w:r>
            <w:r w:rsidR="002F372C" w:rsidRPr="00D64EF8">
              <w:t xml:space="preserve">. Закона, члан 25. став 2.  Правилника </w:t>
            </w:r>
            <w:r w:rsidRPr="00D64EF8">
              <w:t xml:space="preserve">)   </w:t>
            </w:r>
          </w:p>
        </w:tc>
        <w:tc>
          <w:tcPr>
            <w:tcW w:w="1624" w:type="dxa"/>
          </w:tcPr>
          <w:p w14:paraId="762F2F4B" w14:textId="1500080A" w:rsidR="003C618F" w:rsidRPr="00D64EF8" w:rsidRDefault="001C60BB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0B365878" w14:textId="57673A7C" w:rsidR="003C618F" w:rsidRPr="00D64EF8" w:rsidRDefault="003C618F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3EECAFC3" w14:textId="77777777" w:rsidR="003C618F" w:rsidRPr="00D64EF8" w:rsidRDefault="003C618F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1328A016" w14:textId="77777777" w:rsidR="001C60BB" w:rsidRPr="00D64EF8" w:rsidRDefault="001C60BB" w:rsidP="001C60BB">
            <w:r w:rsidRPr="00D64EF8">
              <w:t>члан 149.</w:t>
            </w:r>
          </w:p>
          <w:p w14:paraId="191FA036" w14:textId="1892191A" w:rsidR="003C618F" w:rsidRPr="00D64EF8" w:rsidRDefault="001C60BB" w:rsidP="001C60BB">
            <w:r w:rsidRPr="00D64EF8">
              <w:t xml:space="preserve"> тачка 7.</w:t>
            </w:r>
          </w:p>
        </w:tc>
      </w:tr>
      <w:tr w:rsidR="003C618F" w:rsidRPr="00D64EF8" w14:paraId="2EAEFE3D" w14:textId="77777777" w:rsidTr="00C60DDA">
        <w:trPr>
          <w:trHeight w:val="720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2E5E2DFC" w14:textId="77777777" w:rsidR="003C618F" w:rsidRPr="00D64EF8" w:rsidRDefault="003C618F"/>
        </w:tc>
        <w:tc>
          <w:tcPr>
            <w:tcW w:w="3807" w:type="dxa"/>
            <w:vMerge/>
          </w:tcPr>
          <w:p w14:paraId="6E16F748" w14:textId="77777777" w:rsidR="003C618F" w:rsidRPr="00D64EF8" w:rsidRDefault="003C618F"/>
        </w:tc>
        <w:tc>
          <w:tcPr>
            <w:tcW w:w="1624" w:type="dxa"/>
          </w:tcPr>
          <w:p w14:paraId="02198417" w14:textId="6054C680" w:rsidR="003C618F" w:rsidRPr="00D64EF8" w:rsidRDefault="001C60BB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27ED0E72" w14:textId="3E223B3D" w:rsidR="003C618F" w:rsidRPr="00D64EF8" w:rsidRDefault="003C618F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C4FE5B6" w14:textId="77777777" w:rsidR="003C618F" w:rsidRPr="00D64EF8" w:rsidRDefault="003C618F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302C4DBC" w14:textId="77777777" w:rsidR="003C618F" w:rsidRPr="00D64EF8" w:rsidRDefault="003C618F" w:rsidP="00396B7B"/>
        </w:tc>
      </w:tr>
      <w:tr w:rsidR="007D209E" w:rsidRPr="00D64EF8" w14:paraId="79392569" w14:textId="77777777" w:rsidTr="00C60DDA">
        <w:trPr>
          <w:trHeight w:val="720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4651E0D6" w14:textId="2AACEDA4" w:rsidR="007D209E" w:rsidRPr="00D64EF8" w:rsidRDefault="001C60BB">
            <w:r w:rsidRPr="00D64EF8">
              <w:t>12</w:t>
            </w:r>
          </w:p>
        </w:tc>
        <w:tc>
          <w:tcPr>
            <w:tcW w:w="3807" w:type="dxa"/>
            <w:vMerge w:val="restart"/>
          </w:tcPr>
          <w:p w14:paraId="4E2B4CB4" w14:textId="597C1BB6" w:rsidR="00D31242" w:rsidRPr="00D64EF8" w:rsidRDefault="002D5206" w:rsidP="00D31242">
            <w:r w:rsidRPr="00D64EF8">
              <w:t xml:space="preserve">Да ли је </w:t>
            </w:r>
            <w:r w:rsidR="00792763" w:rsidRPr="00D64EF8">
              <w:t xml:space="preserve">орган јавне власти Решење о расподели </w:t>
            </w:r>
            <w:r w:rsidRPr="00D64EF8">
              <w:t>средстава  објавио на својој веб презентацији и на ЈИС -у?                                                                (члан 26. став 10</w:t>
            </w:r>
            <w:r w:rsidR="00511740" w:rsidRPr="00D64EF8">
              <w:t xml:space="preserve"> Закона,  члан 25. став 3.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6E2A82DC" w14:textId="5DECC3D5" w:rsidR="007D209E" w:rsidRPr="00D64EF8" w:rsidRDefault="00596FE3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6FEB1A38" w14:textId="0AD5D6EC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2959D08E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68F2E1F3" w14:textId="77777777" w:rsidR="00AE5BA5" w:rsidRPr="00D64EF8" w:rsidRDefault="00AE5BA5" w:rsidP="00AE5BA5">
            <w:r w:rsidRPr="00D64EF8">
              <w:t xml:space="preserve">члан 149. </w:t>
            </w:r>
          </w:p>
          <w:p w14:paraId="75A294F3" w14:textId="48D312E0" w:rsidR="007D209E" w:rsidRPr="00D64EF8" w:rsidRDefault="00AE5BA5" w:rsidP="00AE5BA5">
            <w:r w:rsidRPr="00D64EF8">
              <w:t>тачка 2</w:t>
            </w:r>
          </w:p>
        </w:tc>
      </w:tr>
      <w:tr w:rsidR="007D209E" w:rsidRPr="00D64EF8" w14:paraId="25A0057B" w14:textId="77777777" w:rsidTr="00D31242">
        <w:trPr>
          <w:trHeight w:val="672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205D2628" w14:textId="77777777" w:rsidR="007D209E" w:rsidRPr="00D64EF8" w:rsidRDefault="007D209E"/>
        </w:tc>
        <w:tc>
          <w:tcPr>
            <w:tcW w:w="3807" w:type="dxa"/>
            <w:vMerge/>
          </w:tcPr>
          <w:p w14:paraId="308D8D7F" w14:textId="77777777" w:rsidR="007D209E" w:rsidRPr="00D64EF8" w:rsidRDefault="007D209E"/>
        </w:tc>
        <w:tc>
          <w:tcPr>
            <w:tcW w:w="1624" w:type="dxa"/>
          </w:tcPr>
          <w:p w14:paraId="417A071F" w14:textId="5AAE1953" w:rsidR="007D209E" w:rsidRPr="00D64EF8" w:rsidRDefault="00795B34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016FFCC5" w14:textId="48A2C817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040B023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0CB20CC1" w14:textId="77777777" w:rsidR="007D209E" w:rsidRPr="00D64EF8" w:rsidRDefault="007D209E" w:rsidP="00AD173F">
            <w:pPr>
              <w:jc w:val="center"/>
            </w:pPr>
          </w:p>
        </w:tc>
      </w:tr>
      <w:tr w:rsidR="00EB6AF3" w:rsidRPr="00D64EF8" w14:paraId="639EF564" w14:textId="77777777" w:rsidTr="00827698">
        <w:trPr>
          <w:trHeight w:val="994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12652310" w14:textId="7C3B7136" w:rsidR="00EB6AF3" w:rsidRPr="00D64EF8" w:rsidRDefault="008B4858">
            <w:r w:rsidRPr="00D64EF8">
              <w:t>13</w:t>
            </w:r>
          </w:p>
        </w:tc>
        <w:tc>
          <w:tcPr>
            <w:tcW w:w="3807" w:type="dxa"/>
            <w:vMerge w:val="restart"/>
          </w:tcPr>
          <w:p w14:paraId="4CFEDE00" w14:textId="546C9A33" w:rsidR="00EB6AF3" w:rsidRPr="00D64EF8" w:rsidRDefault="008B4858">
            <w:r w:rsidRPr="00D64EF8">
              <w:t>Да ли је орган јавне власти доставио Регистру медија и Евиденцији произвођача медијских садржаја, које води Агенција за привредне регистре, податке о додели средстава,  у року од 15 дана од дана доношења одлуке о додели средстава</w:t>
            </w:r>
            <w:r w:rsidR="0060294F" w:rsidRPr="00D64EF8">
              <w:t xml:space="preserve">?  </w:t>
            </w:r>
            <w:r w:rsidRPr="00D64EF8">
              <w:t>(члан 47</w:t>
            </w:r>
            <w:r w:rsidR="00637030" w:rsidRPr="00D64EF8">
              <w:t>.</w:t>
            </w:r>
            <w:r w:rsidRPr="00D64EF8">
              <w:t xml:space="preserve"> став 6</w:t>
            </w:r>
            <w:r w:rsidR="00637030" w:rsidRPr="00D64EF8">
              <w:t>.</w:t>
            </w:r>
            <w:r w:rsidR="006447AF" w:rsidRPr="00D64EF8">
              <w:t xml:space="preserve"> Закона</w:t>
            </w:r>
            <w:r w:rsidRPr="00D64EF8">
              <w:t>)</w:t>
            </w:r>
          </w:p>
        </w:tc>
        <w:tc>
          <w:tcPr>
            <w:tcW w:w="1624" w:type="dxa"/>
          </w:tcPr>
          <w:p w14:paraId="689780E3" w14:textId="5DB11A70" w:rsidR="00EB6AF3" w:rsidRPr="00D64EF8" w:rsidRDefault="00A50A45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17386AF8" w14:textId="3ABACDC5" w:rsidR="00EB6AF3" w:rsidRPr="00D64EF8" w:rsidRDefault="007348D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6A6C7226" w14:textId="77777777" w:rsidR="00EB6AF3" w:rsidRPr="00D64EF8" w:rsidRDefault="00EB6AF3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71429D4A" w14:textId="77777777" w:rsidR="008B4858" w:rsidRPr="00D64EF8" w:rsidRDefault="008B4858" w:rsidP="008B4858">
            <w:r w:rsidRPr="00D64EF8">
              <w:t xml:space="preserve">члан 149. </w:t>
            </w:r>
          </w:p>
          <w:p w14:paraId="5D6415A3" w14:textId="23992602" w:rsidR="00EB6AF3" w:rsidRPr="00D64EF8" w:rsidRDefault="008B4858" w:rsidP="008B4858">
            <w:r w:rsidRPr="00D64EF8">
              <w:t>тачка 12.</w:t>
            </w:r>
          </w:p>
        </w:tc>
      </w:tr>
      <w:tr w:rsidR="00EB6AF3" w:rsidRPr="00D64EF8" w14:paraId="2855F755" w14:textId="77777777" w:rsidTr="00260226">
        <w:trPr>
          <w:trHeight w:val="1057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499930D3" w14:textId="77777777" w:rsidR="00EB6AF3" w:rsidRPr="00D64EF8" w:rsidRDefault="00EB6AF3"/>
        </w:tc>
        <w:tc>
          <w:tcPr>
            <w:tcW w:w="3807" w:type="dxa"/>
            <w:vMerge/>
          </w:tcPr>
          <w:p w14:paraId="14F2D7EF" w14:textId="77777777" w:rsidR="00EB6AF3" w:rsidRPr="00D64EF8" w:rsidRDefault="00EB6AF3"/>
        </w:tc>
        <w:tc>
          <w:tcPr>
            <w:tcW w:w="1624" w:type="dxa"/>
          </w:tcPr>
          <w:p w14:paraId="4352B807" w14:textId="780E74E2" w:rsidR="00EB6AF3" w:rsidRPr="00D64EF8" w:rsidRDefault="00A50A45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576AB3F7" w14:textId="2B74C7A0" w:rsidR="00EB6AF3" w:rsidRPr="00D64EF8" w:rsidRDefault="007348D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3386F940" w14:textId="77777777" w:rsidR="00EB6AF3" w:rsidRPr="00D64EF8" w:rsidRDefault="00EB6AF3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5C14E304" w14:textId="77777777" w:rsidR="00EB6AF3" w:rsidRPr="00D64EF8" w:rsidRDefault="00EB6AF3" w:rsidP="00396B7B"/>
        </w:tc>
      </w:tr>
      <w:tr w:rsidR="002120A5" w:rsidRPr="00D64EF8" w14:paraId="3D5618B0" w14:textId="77777777" w:rsidTr="005015C9">
        <w:trPr>
          <w:trHeight w:val="846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526A640D" w14:textId="42758583" w:rsidR="002120A5" w:rsidRPr="00D64EF8" w:rsidRDefault="0020173C">
            <w:r w:rsidRPr="00D64EF8">
              <w:t>14</w:t>
            </w:r>
          </w:p>
        </w:tc>
        <w:tc>
          <w:tcPr>
            <w:tcW w:w="3807" w:type="dxa"/>
            <w:vMerge w:val="restart"/>
          </w:tcPr>
          <w:p w14:paraId="568D19AB" w14:textId="04EB3D8F" w:rsidR="002120A5" w:rsidRPr="00D64EF8" w:rsidRDefault="00F51F43">
            <w:r w:rsidRPr="00D64EF8">
              <w:t xml:space="preserve">Да ли је орган јавне власти сачинио Извештај о спроведеним конкурсима у области јавног информисања за текућу годину, до краја календарске године?                                                               (члан 27. став 8 </w:t>
            </w:r>
            <w:r w:rsidR="006447AF" w:rsidRPr="00D64EF8">
              <w:t xml:space="preserve"> Закона, члан 3</w:t>
            </w:r>
            <w:r w:rsidR="00AF42A8" w:rsidRPr="00D64EF8">
              <w:t>0</w:t>
            </w:r>
            <w:r w:rsidR="006447AF" w:rsidRPr="00D64EF8">
              <w:t>.</w:t>
            </w:r>
            <w:r w:rsidR="007749A4" w:rsidRPr="00D64EF8">
              <w:t xml:space="preserve"> став 1. </w:t>
            </w:r>
            <w:r w:rsidR="006447AF" w:rsidRPr="00D64EF8">
              <w:t xml:space="preserve">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7E1E91E1" w14:textId="5D104AB2" w:rsidR="002120A5" w:rsidRPr="00D64EF8" w:rsidRDefault="00E11BE1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75CF5FFE" w14:textId="3A1AFC6C" w:rsidR="002120A5" w:rsidRPr="00D64EF8" w:rsidRDefault="007348D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2FA28BD6" w14:textId="77777777" w:rsidR="002120A5" w:rsidRPr="00D64EF8" w:rsidRDefault="002120A5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4FAEB183" w14:textId="77777777" w:rsidR="007C2B32" w:rsidRPr="00D64EF8" w:rsidRDefault="007C2B32" w:rsidP="007C2B32">
            <w:r w:rsidRPr="00D64EF8">
              <w:t xml:space="preserve">члан 149. </w:t>
            </w:r>
          </w:p>
          <w:p w14:paraId="09DB4E43" w14:textId="7BDCC1FB" w:rsidR="002120A5" w:rsidRPr="00D64EF8" w:rsidRDefault="007C2B32" w:rsidP="007C2B32">
            <w:r w:rsidRPr="00D64EF8">
              <w:t>тачка 2.</w:t>
            </w:r>
          </w:p>
        </w:tc>
      </w:tr>
      <w:tr w:rsidR="002120A5" w:rsidRPr="00D64EF8" w14:paraId="0AC00EEF" w14:textId="77777777" w:rsidTr="00A04F05">
        <w:trPr>
          <w:trHeight w:val="667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629B146C" w14:textId="77777777" w:rsidR="002120A5" w:rsidRPr="00D64EF8" w:rsidRDefault="002120A5"/>
        </w:tc>
        <w:tc>
          <w:tcPr>
            <w:tcW w:w="3807" w:type="dxa"/>
            <w:vMerge/>
          </w:tcPr>
          <w:p w14:paraId="726B559D" w14:textId="77777777" w:rsidR="002120A5" w:rsidRPr="00D64EF8" w:rsidRDefault="002120A5"/>
        </w:tc>
        <w:tc>
          <w:tcPr>
            <w:tcW w:w="1624" w:type="dxa"/>
          </w:tcPr>
          <w:p w14:paraId="1AC054D5" w14:textId="5DA70320" w:rsidR="002120A5" w:rsidRPr="00D64EF8" w:rsidRDefault="00A50A45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5F833F53" w14:textId="38529706" w:rsidR="002120A5" w:rsidRPr="00D64EF8" w:rsidRDefault="007348D8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9214C16" w14:textId="77777777" w:rsidR="002120A5" w:rsidRPr="00D64EF8" w:rsidRDefault="002120A5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1D70C847" w14:textId="77777777" w:rsidR="002120A5" w:rsidRPr="00D64EF8" w:rsidRDefault="002120A5" w:rsidP="00396B7B"/>
        </w:tc>
      </w:tr>
      <w:tr w:rsidR="00DF33F6" w:rsidRPr="00D64EF8" w14:paraId="1E454269" w14:textId="77777777" w:rsidTr="005061F2">
        <w:trPr>
          <w:trHeight w:val="772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3B422241" w14:textId="7E221472" w:rsidR="00DF33F6" w:rsidRPr="00D64EF8" w:rsidRDefault="00BB3BF1">
            <w:r w:rsidRPr="00D64EF8">
              <w:t>15</w:t>
            </w:r>
          </w:p>
        </w:tc>
        <w:tc>
          <w:tcPr>
            <w:tcW w:w="3807" w:type="dxa"/>
            <w:vMerge w:val="restart"/>
          </w:tcPr>
          <w:p w14:paraId="7328EA8E" w14:textId="41DAC515" w:rsidR="00DF33F6" w:rsidRPr="00D64EF8" w:rsidRDefault="002644AD">
            <w:r w:rsidRPr="00D64EF8">
              <w:t xml:space="preserve">Да ли је орган јавне власти до краја године </w:t>
            </w:r>
            <w:proofErr w:type="spellStart"/>
            <w:r w:rsidR="00D52849">
              <w:t>обј</w:t>
            </w:r>
            <w:proofErr w:type="spellEnd"/>
            <w:r w:rsidR="00F842B0">
              <w:rPr>
                <w:lang w:val="sr-Latn-RS"/>
              </w:rPr>
              <w:t>a</w:t>
            </w:r>
            <w:r w:rsidRPr="00D64EF8">
              <w:t>вио на својој веб презентацији и на ЈИС -у,  Извештај о спроведеним конкурсима у те</w:t>
            </w:r>
            <w:r w:rsidR="00F842B0">
              <w:t>к</w:t>
            </w:r>
            <w:r w:rsidRPr="00D64EF8">
              <w:t>ућој години? (члан 27. став 8</w:t>
            </w:r>
            <w:r w:rsidR="00851016" w:rsidRPr="00D64EF8">
              <w:t>.</w:t>
            </w:r>
            <w:r w:rsidR="00BD1755" w:rsidRPr="00D64EF8">
              <w:t xml:space="preserve"> Закона,  члан 3</w:t>
            </w:r>
            <w:r w:rsidR="00933019" w:rsidRPr="00D64EF8">
              <w:t>0</w:t>
            </w:r>
            <w:r w:rsidR="00BD1755" w:rsidRPr="00D64EF8">
              <w:t xml:space="preserve">. </w:t>
            </w:r>
            <w:r w:rsidR="007749A4" w:rsidRPr="00D64EF8">
              <w:t xml:space="preserve">став 1. </w:t>
            </w:r>
            <w:r w:rsidR="00BD1755" w:rsidRPr="00D64EF8">
              <w:t>Правилника)</w:t>
            </w:r>
            <w:r w:rsidRPr="00D64EF8">
              <w:t xml:space="preserve">   </w:t>
            </w:r>
          </w:p>
        </w:tc>
        <w:tc>
          <w:tcPr>
            <w:tcW w:w="1624" w:type="dxa"/>
          </w:tcPr>
          <w:p w14:paraId="03BB4CB7" w14:textId="1082DA16" w:rsidR="00DF33F6" w:rsidRPr="00D64EF8" w:rsidRDefault="00011776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437AB729" w14:textId="3B8C91F6" w:rsidR="00DF33F6" w:rsidRPr="00D64EF8" w:rsidRDefault="00011776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55D17FF4" w14:textId="77777777" w:rsidR="00DF33F6" w:rsidRPr="00D64EF8" w:rsidRDefault="00DF33F6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09E78454" w14:textId="77777777" w:rsidR="002644AD" w:rsidRPr="00D64EF8" w:rsidRDefault="002644AD" w:rsidP="002644AD">
            <w:r w:rsidRPr="00D64EF8">
              <w:t xml:space="preserve">члан 149. </w:t>
            </w:r>
          </w:p>
          <w:p w14:paraId="6126883C" w14:textId="11CC444A" w:rsidR="00DF33F6" w:rsidRPr="00D64EF8" w:rsidRDefault="002644AD" w:rsidP="002644AD">
            <w:r w:rsidRPr="00D64EF8">
              <w:t>тачка 8.</w:t>
            </w:r>
          </w:p>
        </w:tc>
      </w:tr>
      <w:tr w:rsidR="00DF33F6" w:rsidRPr="00D64EF8" w14:paraId="30CA59FF" w14:textId="77777777" w:rsidTr="00A04F05">
        <w:trPr>
          <w:trHeight w:val="369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7A05B0EE" w14:textId="77777777" w:rsidR="00DF33F6" w:rsidRPr="00D64EF8" w:rsidRDefault="00DF33F6"/>
        </w:tc>
        <w:tc>
          <w:tcPr>
            <w:tcW w:w="3807" w:type="dxa"/>
            <w:vMerge/>
          </w:tcPr>
          <w:p w14:paraId="47618875" w14:textId="77777777" w:rsidR="00DF33F6" w:rsidRPr="00D64EF8" w:rsidRDefault="00DF33F6"/>
        </w:tc>
        <w:tc>
          <w:tcPr>
            <w:tcW w:w="1624" w:type="dxa"/>
          </w:tcPr>
          <w:p w14:paraId="03BCBCDC" w14:textId="67190567" w:rsidR="00DF33F6" w:rsidRPr="00D64EF8" w:rsidRDefault="00011776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7AA5FAEA" w14:textId="1AC86FF9" w:rsidR="00DF33F6" w:rsidRPr="00D64EF8" w:rsidRDefault="00011776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C97EFA6" w14:textId="77777777" w:rsidR="00DF33F6" w:rsidRPr="00D64EF8" w:rsidRDefault="00DF33F6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7BD18AE4" w14:textId="77777777" w:rsidR="00DF33F6" w:rsidRPr="00D64EF8" w:rsidRDefault="00DF33F6" w:rsidP="00396B7B"/>
        </w:tc>
      </w:tr>
      <w:tr w:rsidR="007D209E" w:rsidRPr="00D64EF8" w14:paraId="00822BEB" w14:textId="77777777" w:rsidTr="008A7775">
        <w:trPr>
          <w:trHeight w:val="778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3BB99014" w14:textId="1E3081A3" w:rsidR="007D209E" w:rsidRPr="00D64EF8" w:rsidRDefault="00E724F7">
            <w:r w:rsidRPr="00D64EF8">
              <w:t>16</w:t>
            </w:r>
          </w:p>
        </w:tc>
        <w:tc>
          <w:tcPr>
            <w:tcW w:w="3807" w:type="dxa"/>
            <w:vMerge w:val="restart"/>
          </w:tcPr>
          <w:p w14:paraId="58D911F3" w14:textId="51D6F268" w:rsidR="007D209E" w:rsidRPr="00D64EF8" w:rsidRDefault="008A7775">
            <w:r w:rsidRPr="00D64EF8">
              <w:t>Да ли је орган јавне власти који расписује конкурс, спровео оцену реа</w:t>
            </w:r>
            <w:r w:rsidR="000A0948">
              <w:t>л</w:t>
            </w:r>
            <w:r w:rsidRPr="00D64EF8">
              <w:t xml:space="preserve">изације пројеката подржаних на </w:t>
            </w:r>
            <w:r w:rsidRPr="00D64EF8">
              <w:lastRenderedPageBreak/>
              <w:t>конкурсима у току претходне календарске године (интерна евалуација) (члан 27. став 9</w:t>
            </w:r>
            <w:r w:rsidR="00724C2A" w:rsidRPr="00D64EF8">
              <w:t>. Закона, члан 31. став 1. Правилника</w:t>
            </w:r>
            <w:r w:rsidRPr="00D64EF8">
              <w:t>)</w:t>
            </w:r>
          </w:p>
        </w:tc>
        <w:tc>
          <w:tcPr>
            <w:tcW w:w="1624" w:type="dxa"/>
          </w:tcPr>
          <w:p w14:paraId="1A928A72" w14:textId="180C4D93" w:rsidR="007D209E" w:rsidRPr="00D64EF8" w:rsidRDefault="00596FE3" w:rsidP="00AD173F">
            <w:pPr>
              <w:jc w:val="center"/>
            </w:pPr>
            <w:r w:rsidRPr="00D64EF8">
              <w:lastRenderedPageBreak/>
              <w:t>Да</w:t>
            </w:r>
          </w:p>
        </w:tc>
        <w:tc>
          <w:tcPr>
            <w:tcW w:w="1177" w:type="dxa"/>
          </w:tcPr>
          <w:p w14:paraId="02D5F1DD" w14:textId="57E6B0E1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64AC5279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04DC1FD7" w14:textId="77777777" w:rsidR="008A7775" w:rsidRPr="00D64EF8" w:rsidRDefault="008A7775" w:rsidP="008A7775">
            <w:r w:rsidRPr="00D64EF8">
              <w:t>члан 149.</w:t>
            </w:r>
          </w:p>
          <w:p w14:paraId="41E4C5B9" w14:textId="0BBE2452" w:rsidR="007D209E" w:rsidRPr="00D64EF8" w:rsidRDefault="008A7775" w:rsidP="008A7775">
            <w:r w:rsidRPr="00D64EF8">
              <w:t xml:space="preserve"> тачка 9.</w:t>
            </w:r>
          </w:p>
        </w:tc>
      </w:tr>
      <w:tr w:rsidR="007D209E" w:rsidRPr="00D64EF8" w14:paraId="429D5664" w14:textId="77777777" w:rsidTr="00827698">
        <w:trPr>
          <w:trHeight w:val="447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1CDB8474" w14:textId="77777777" w:rsidR="007D209E" w:rsidRPr="00D64EF8" w:rsidRDefault="007D209E"/>
        </w:tc>
        <w:tc>
          <w:tcPr>
            <w:tcW w:w="3807" w:type="dxa"/>
            <w:vMerge/>
          </w:tcPr>
          <w:p w14:paraId="2C7524D1" w14:textId="77777777" w:rsidR="007D209E" w:rsidRPr="00D64EF8" w:rsidRDefault="007D209E"/>
        </w:tc>
        <w:tc>
          <w:tcPr>
            <w:tcW w:w="1624" w:type="dxa"/>
          </w:tcPr>
          <w:p w14:paraId="251240A1" w14:textId="45ECD6CC" w:rsidR="007D209E" w:rsidRPr="00D64EF8" w:rsidRDefault="00795B34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48462263" w14:textId="481C8267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45A21382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75D334CB" w14:textId="77777777" w:rsidR="007D209E" w:rsidRPr="00D64EF8" w:rsidRDefault="007D209E" w:rsidP="00AD173F">
            <w:pPr>
              <w:jc w:val="center"/>
            </w:pPr>
          </w:p>
        </w:tc>
      </w:tr>
      <w:tr w:rsidR="007D209E" w:rsidRPr="00D64EF8" w14:paraId="735C90E1" w14:textId="77777777" w:rsidTr="00492AF8">
        <w:trPr>
          <w:trHeight w:val="842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290823E7" w14:textId="6B7378C9" w:rsidR="007D209E" w:rsidRPr="00D64EF8" w:rsidRDefault="008471DD">
            <w:r w:rsidRPr="00D64EF8">
              <w:t>17</w:t>
            </w:r>
          </w:p>
        </w:tc>
        <w:tc>
          <w:tcPr>
            <w:tcW w:w="3807" w:type="dxa"/>
            <w:vMerge w:val="restart"/>
          </w:tcPr>
          <w:p w14:paraId="38562C23" w14:textId="4B6C3854" w:rsidR="000C135A" w:rsidRPr="00D64EF8" w:rsidRDefault="00CA49E5" w:rsidP="000C135A">
            <w:r w:rsidRPr="00D64EF8">
              <w:t>Да ли је орган јавне власти до 31. децембра текуће године обј</w:t>
            </w:r>
            <w:r w:rsidR="0070089A">
              <w:t>а</w:t>
            </w:r>
            <w:r w:rsidRPr="00D64EF8">
              <w:t>вио на својој веб презентацији и на ЈИС -у, Извештај о спроведеној евал</w:t>
            </w:r>
            <w:r w:rsidR="0070089A">
              <w:t>у</w:t>
            </w:r>
            <w:r w:rsidRPr="00D64EF8">
              <w:t>ацији (интерној или екстерној) за пројекте реализоване у претходној години?                                                  (члан 27. став 11</w:t>
            </w:r>
            <w:r w:rsidR="001C78B1" w:rsidRPr="00D64EF8">
              <w:t>. Закона</w:t>
            </w:r>
            <w:r w:rsidRPr="00D64EF8">
              <w:t xml:space="preserve"> )                        </w:t>
            </w:r>
          </w:p>
        </w:tc>
        <w:tc>
          <w:tcPr>
            <w:tcW w:w="1624" w:type="dxa"/>
          </w:tcPr>
          <w:p w14:paraId="5CE7FEAC" w14:textId="2B08BBF9" w:rsidR="007D209E" w:rsidRPr="00D64EF8" w:rsidRDefault="00596FE3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4B220305" w14:textId="08C37B05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72DABE4A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3527C849" w14:textId="77777777" w:rsidR="00CA49E5" w:rsidRPr="00D64EF8" w:rsidRDefault="00CA49E5" w:rsidP="00CA49E5">
            <w:r w:rsidRPr="00D64EF8">
              <w:t xml:space="preserve">члан 149. </w:t>
            </w:r>
          </w:p>
          <w:p w14:paraId="523B756E" w14:textId="77777777" w:rsidR="00CA49E5" w:rsidRPr="00D64EF8" w:rsidRDefault="00CA49E5" w:rsidP="00CA49E5">
            <w:r w:rsidRPr="00D64EF8">
              <w:t>тачка 2.</w:t>
            </w:r>
          </w:p>
          <w:p w14:paraId="4CC3172A" w14:textId="5F9D4016" w:rsidR="007D209E" w:rsidRPr="00D64EF8" w:rsidRDefault="007D209E" w:rsidP="00396B7B"/>
        </w:tc>
      </w:tr>
      <w:tr w:rsidR="007D209E" w:rsidRPr="00D64EF8" w14:paraId="1658A4F0" w14:textId="77777777" w:rsidTr="00827698">
        <w:trPr>
          <w:trHeight w:val="544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412EF3C9" w14:textId="77777777" w:rsidR="007D209E" w:rsidRPr="00D64EF8" w:rsidRDefault="007D209E"/>
        </w:tc>
        <w:tc>
          <w:tcPr>
            <w:tcW w:w="3807" w:type="dxa"/>
            <w:vMerge/>
          </w:tcPr>
          <w:p w14:paraId="414B3D29" w14:textId="77777777" w:rsidR="007D209E" w:rsidRPr="00D64EF8" w:rsidRDefault="007D209E"/>
        </w:tc>
        <w:tc>
          <w:tcPr>
            <w:tcW w:w="1624" w:type="dxa"/>
          </w:tcPr>
          <w:p w14:paraId="7E76313F" w14:textId="29F92408" w:rsidR="007D209E" w:rsidRPr="00D64EF8" w:rsidRDefault="00795B34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174C388C" w14:textId="4E531AE0" w:rsidR="007D209E" w:rsidRPr="00D64EF8" w:rsidRDefault="001454C7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622213AC" w14:textId="77777777" w:rsidR="007D209E" w:rsidRPr="00D64EF8" w:rsidRDefault="007D209E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50598BE5" w14:textId="77777777" w:rsidR="007D209E" w:rsidRPr="00D64EF8" w:rsidRDefault="007D209E" w:rsidP="00AD173F">
            <w:pPr>
              <w:jc w:val="center"/>
            </w:pPr>
          </w:p>
        </w:tc>
      </w:tr>
      <w:tr w:rsidR="008006FB" w:rsidRPr="00D64EF8" w14:paraId="18CFFB81" w14:textId="77777777" w:rsidTr="00CE4F18">
        <w:trPr>
          <w:trHeight w:val="1023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23BD983C" w14:textId="64B231B6" w:rsidR="008006FB" w:rsidRPr="00D64EF8" w:rsidRDefault="009C1AC7">
            <w:r w:rsidRPr="00D64EF8">
              <w:t>18</w:t>
            </w:r>
          </w:p>
        </w:tc>
        <w:tc>
          <w:tcPr>
            <w:tcW w:w="3807" w:type="dxa"/>
            <w:vMerge w:val="restart"/>
          </w:tcPr>
          <w:p w14:paraId="3B85EA52" w14:textId="00F4A069" w:rsidR="008006FB" w:rsidRPr="00D64EF8" w:rsidRDefault="00B46D9A">
            <w:r w:rsidRPr="00D64EF8">
              <w:t>Да ли је орган јавне власти најмање једном у три године ангажовао стручна лица која ће за потребе органа који расписује конкурс спровести оцену реализације пројеката подржаних на конкурсима у току претходне календарске године (екстерна евалуација)</w:t>
            </w:r>
            <w:r w:rsidR="00E55A19" w:rsidRPr="00D64EF8">
              <w:t>?</w:t>
            </w:r>
            <w:r w:rsidRPr="00D64EF8">
              <w:t xml:space="preserve"> (члан 27. став 10</w:t>
            </w:r>
            <w:r w:rsidR="00851016" w:rsidRPr="00D64EF8">
              <w:t>.</w:t>
            </w:r>
            <w:r w:rsidR="00E55A19" w:rsidRPr="00D64EF8">
              <w:t xml:space="preserve"> Закона, члан 31. став 3. Правилника</w:t>
            </w:r>
            <w:r w:rsidRPr="00D64EF8">
              <w:t xml:space="preserve">)  </w:t>
            </w:r>
          </w:p>
        </w:tc>
        <w:tc>
          <w:tcPr>
            <w:tcW w:w="1624" w:type="dxa"/>
          </w:tcPr>
          <w:p w14:paraId="1B7B324B" w14:textId="10F55BBD" w:rsidR="008006FB" w:rsidRPr="00D64EF8" w:rsidRDefault="00F36392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60452D4D" w14:textId="308E0788" w:rsidR="008006FB" w:rsidRPr="00D64EF8" w:rsidRDefault="00590CDC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58E7DCCE" w14:textId="77777777" w:rsidR="008006FB" w:rsidRPr="00D64EF8" w:rsidRDefault="008006FB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76F52812" w14:textId="77777777" w:rsidR="00B46D9A" w:rsidRPr="00D64EF8" w:rsidRDefault="00B46D9A" w:rsidP="00B46D9A">
            <w:r w:rsidRPr="00D64EF8">
              <w:t xml:space="preserve">члан 149. </w:t>
            </w:r>
          </w:p>
          <w:p w14:paraId="520EB203" w14:textId="360F3772" w:rsidR="008006FB" w:rsidRPr="00D64EF8" w:rsidRDefault="00B46D9A" w:rsidP="00B46D9A">
            <w:r w:rsidRPr="00D64EF8">
              <w:t>тачка 10.</w:t>
            </w:r>
          </w:p>
        </w:tc>
      </w:tr>
      <w:tr w:rsidR="008006FB" w:rsidRPr="00D64EF8" w14:paraId="14E973AF" w14:textId="77777777" w:rsidTr="00E34A95">
        <w:trPr>
          <w:trHeight w:val="768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53A1C07C" w14:textId="77777777" w:rsidR="008006FB" w:rsidRPr="00D64EF8" w:rsidRDefault="008006FB"/>
        </w:tc>
        <w:tc>
          <w:tcPr>
            <w:tcW w:w="3807" w:type="dxa"/>
            <w:vMerge/>
          </w:tcPr>
          <w:p w14:paraId="7F6235B3" w14:textId="77777777" w:rsidR="008006FB" w:rsidRPr="00D64EF8" w:rsidRDefault="008006FB"/>
        </w:tc>
        <w:tc>
          <w:tcPr>
            <w:tcW w:w="1624" w:type="dxa"/>
          </w:tcPr>
          <w:p w14:paraId="75B3205D" w14:textId="517E0D9A" w:rsidR="008006FB" w:rsidRPr="00D64EF8" w:rsidRDefault="00F36392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73ED983A" w14:textId="53C3C3D9" w:rsidR="008006FB" w:rsidRPr="00D64EF8" w:rsidRDefault="00590CDC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7CF5E06D" w14:textId="77777777" w:rsidR="008006FB" w:rsidRPr="00D64EF8" w:rsidRDefault="008006FB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7FAFC36F" w14:textId="77777777" w:rsidR="008006FB" w:rsidRPr="00D64EF8" w:rsidRDefault="008006FB" w:rsidP="0037240D"/>
        </w:tc>
      </w:tr>
      <w:tr w:rsidR="002B3081" w:rsidRPr="00D64EF8" w14:paraId="68CEDA31" w14:textId="77777777" w:rsidTr="00DF5F22">
        <w:trPr>
          <w:trHeight w:val="1076"/>
        </w:trPr>
        <w:tc>
          <w:tcPr>
            <w:tcW w:w="575" w:type="dxa"/>
            <w:vMerge w:val="restart"/>
            <w:shd w:val="clear" w:color="auto" w:fill="F2DBDB" w:themeFill="accent2" w:themeFillTint="33"/>
          </w:tcPr>
          <w:p w14:paraId="129B4425" w14:textId="5322AC41" w:rsidR="002B3081" w:rsidRPr="00D64EF8" w:rsidRDefault="00224BC1">
            <w:r w:rsidRPr="00D64EF8">
              <w:t>19</w:t>
            </w:r>
          </w:p>
        </w:tc>
        <w:tc>
          <w:tcPr>
            <w:tcW w:w="3807" w:type="dxa"/>
            <w:vMerge w:val="restart"/>
          </w:tcPr>
          <w:p w14:paraId="69920CD7" w14:textId="271AC84E" w:rsidR="002B3081" w:rsidRPr="00D64EF8" w:rsidRDefault="003C5F96">
            <w:r w:rsidRPr="00D64EF8">
              <w:t>Да ли је орган јавне власти</w:t>
            </w:r>
            <w:r w:rsidR="00BC2E64" w:rsidRPr="00D64EF8">
              <w:t xml:space="preserve">, једном у три године, </w:t>
            </w:r>
            <w:r w:rsidRPr="00D64EF8">
              <w:t>спров</w:t>
            </w:r>
            <w:r w:rsidR="00BC2E64" w:rsidRPr="00D64EF8">
              <w:t>оди</w:t>
            </w:r>
            <w:r w:rsidRPr="00D64EF8">
              <w:t xml:space="preserve"> анализу</w:t>
            </w:r>
            <w:r w:rsidR="00BC2E64" w:rsidRPr="00D64EF8">
              <w:t xml:space="preserve">, </w:t>
            </w:r>
            <w:r w:rsidRPr="00D64EF8">
              <w:t>о потребним медијским садржајима</w:t>
            </w:r>
            <w:r w:rsidR="00BC2E64" w:rsidRPr="00D64EF8">
              <w:t xml:space="preserve"> полазећи од дефиниције јавног интереса у области јавног информисања из члана 15. Закона,</w:t>
            </w:r>
            <w:r w:rsidR="00CA332E" w:rsidRPr="00D64EF8">
              <w:t xml:space="preserve"> о чему саставља Извештај</w:t>
            </w:r>
            <w:r w:rsidR="00BC2E64" w:rsidRPr="00D64EF8">
              <w:t xml:space="preserve">  који је саставни део јавних конкурса, </w:t>
            </w:r>
            <w:r w:rsidR="0080617A" w:rsidRPr="00D64EF8">
              <w:t xml:space="preserve">о </w:t>
            </w:r>
            <w:r w:rsidRPr="00D64EF8">
              <w:t>и објав</w:t>
            </w:r>
            <w:r w:rsidR="0080617A" w:rsidRPr="00D64EF8">
              <w:t>љен</w:t>
            </w:r>
            <w:r w:rsidRPr="00D64EF8">
              <w:t xml:space="preserve"> на својој веб презентацији и ЈИС-у? (Члан 28</w:t>
            </w:r>
            <w:r w:rsidR="002D5C1C" w:rsidRPr="00D64EF8">
              <w:t>. став 1.</w:t>
            </w:r>
            <w:r w:rsidR="00CA332E" w:rsidRPr="00D64EF8">
              <w:t xml:space="preserve"> и 9.</w:t>
            </w:r>
            <w:r w:rsidR="002D5C1C" w:rsidRPr="00D64EF8">
              <w:t xml:space="preserve"> Закона </w:t>
            </w:r>
            <w:r w:rsidRPr="00D64EF8">
              <w:t xml:space="preserve">)  </w:t>
            </w:r>
          </w:p>
        </w:tc>
        <w:tc>
          <w:tcPr>
            <w:tcW w:w="1624" w:type="dxa"/>
          </w:tcPr>
          <w:p w14:paraId="2303864C" w14:textId="2FCD180F" w:rsidR="002B3081" w:rsidRPr="00D64EF8" w:rsidRDefault="00F36392" w:rsidP="00AD173F">
            <w:pPr>
              <w:jc w:val="center"/>
            </w:pPr>
            <w:r w:rsidRPr="00D64EF8">
              <w:t>Да</w:t>
            </w:r>
          </w:p>
        </w:tc>
        <w:tc>
          <w:tcPr>
            <w:tcW w:w="1177" w:type="dxa"/>
          </w:tcPr>
          <w:p w14:paraId="5943E48E" w14:textId="77B74408" w:rsidR="002B3081" w:rsidRPr="00D64EF8" w:rsidRDefault="00590CDC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 w:val="restart"/>
          </w:tcPr>
          <w:p w14:paraId="1CA3F85A" w14:textId="77777777" w:rsidR="002B3081" w:rsidRPr="00D64EF8" w:rsidRDefault="002B3081" w:rsidP="00AD173F">
            <w:pPr>
              <w:jc w:val="center"/>
            </w:pPr>
          </w:p>
        </w:tc>
        <w:tc>
          <w:tcPr>
            <w:tcW w:w="1637" w:type="dxa"/>
            <w:vMerge w:val="restart"/>
          </w:tcPr>
          <w:p w14:paraId="080971E1" w14:textId="77777777" w:rsidR="003C5F96" w:rsidRPr="00D64EF8" w:rsidRDefault="003C5F96" w:rsidP="003C5F96">
            <w:r w:rsidRPr="00D64EF8">
              <w:t xml:space="preserve">члан 149. </w:t>
            </w:r>
          </w:p>
          <w:p w14:paraId="6D628553" w14:textId="77777777" w:rsidR="003C5F96" w:rsidRPr="00D64EF8" w:rsidRDefault="003C5F96" w:rsidP="003C5F96">
            <w:r w:rsidRPr="00D64EF8">
              <w:t>тачка 2. и 11.</w:t>
            </w:r>
          </w:p>
          <w:p w14:paraId="597B4339" w14:textId="77777777" w:rsidR="002B3081" w:rsidRPr="00D64EF8" w:rsidRDefault="002B3081" w:rsidP="0037240D"/>
        </w:tc>
      </w:tr>
      <w:tr w:rsidR="002B3081" w:rsidRPr="00D64EF8" w14:paraId="3D4B9BF1" w14:textId="77777777" w:rsidTr="00E34A95">
        <w:trPr>
          <w:trHeight w:val="768"/>
        </w:trPr>
        <w:tc>
          <w:tcPr>
            <w:tcW w:w="575" w:type="dxa"/>
            <w:vMerge/>
            <w:shd w:val="clear" w:color="auto" w:fill="F2DBDB" w:themeFill="accent2" w:themeFillTint="33"/>
          </w:tcPr>
          <w:p w14:paraId="5CD10970" w14:textId="77777777" w:rsidR="002B3081" w:rsidRPr="00D64EF8" w:rsidRDefault="002B3081"/>
        </w:tc>
        <w:tc>
          <w:tcPr>
            <w:tcW w:w="3807" w:type="dxa"/>
            <w:vMerge/>
          </w:tcPr>
          <w:p w14:paraId="5A63FAC8" w14:textId="77777777" w:rsidR="002B3081" w:rsidRPr="00D64EF8" w:rsidRDefault="002B3081"/>
        </w:tc>
        <w:tc>
          <w:tcPr>
            <w:tcW w:w="1624" w:type="dxa"/>
          </w:tcPr>
          <w:p w14:paraId="4898B67A" w14:textId="354A7A02" w:rsidR="002B3081" w:rsidRPr="00D64EF8" w:rsidRDefault="00F36392" w:rsidP="00AD173F">
            <w:pPr>
              <w:jc w:val="center"/>
            </w:pPr>
            <w:r w:rsidRPr="00D64EF8">
              <w:t>Не</w:t>
            </w:r>
          </w:p>
        </w:tc>
        <w:tc>
          <w:tcPr>
            <w:tcW w:w="1177" w:type="dxa"/>
          </w:tcPr>
          <w:p w14:paraId="259D4EC6" w14:textId="4CB9E084" w:rsidR="002B3081" w:rsidRPr="00D64EF8" w:rsidRDefault="00590CDC" w:rsidP="00AD173F">
            <w:pPr>
              <w:jc w:val="center"/>
            </w:pPr>
            <w:r w:rsidRPr="00D64EF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EF8">
              <w:instrText xml:space="preserve"> FORMCHECKBOX </w:instrText>
            </w:r>
            <w:r w:rsidRPr="00D64EF8">
              <w:fldChar w:fldCharType="separate"/>
            </w:r>
            <w:r w:rsidRPr="00D64EF8">
              <w:fldChar w:fldCharType="end"/>
            </w:r>
          </w:p>
        </w:tc>
        <w:tc>
          <w:tcPr>
            <w:tcW w:w="1378" w:type="dxa"/>
            <w:vMerge/>
          </w:tcPr>
          <w:p w14:paraId="1EE3BD5A" w14:textId="77777777" w:rsidR="002B3081" w:rsidRPr="00D64EF8" w:rsidRDefault="002B3081" w:rsidP="00AD173F">
            <w:pPr>
              <w:jc w:val="center"/>
            </w:pPr>
          </w:p>
        </w:tc>
        <w:tc>
          <w:tcPr>
            <w:tcW w:w="1637" w:type="dxa"/>
            <w:vMerge/>
          </w:tcPr>
          <w:p w14:paraId="21E3DABF" w14:textId="77777777" w:rsidR="002B3081" w:rsidRPr="00D64EF8" w:rsidRDefault="002B3081" w:rsidP="0037240D"/>
        </w:tc>
      </w:tr>
      <w:tr w:rsidR="00D54AC3" w:rsidRPr="00D64EF8" w14:paraId="10267F9E" w14:textId="77777777" w:rsidTr="00827698">
        <w:trPr>
          <w:trHeight w:val="487"/>
        </w:trPr>
        <w:tc>
          <w:tcPr>
            <w:tcW w:w="8561" w:type="dxa"/>
            <w:gridSpan w:val="5"/>
            <w:shd w:val="clear" w:color="auto" w:fill="F2DBDB" w:themeFill="accent2" w:themeFillTint="33"/>
          </w:tcPr>
          <w:p w14:paraId="607AB273" w14:textId="68FC706B" w:rsidR="00D54AC3" w:rsidRPr="00D64EF8" w:rsidRDefault="00D54AC3" w:rsidP="00715517">
            <w:pPr>
              <w:jc w:val="center"/>
              <w:rPr>
                <w:b/>
                <w:bCs/>
              </w:rPr>
            </w:pPr>
            <w:r w:rsidRPr="00D64EF8">
              <w:rPr>
                <w:b/>
                <w:bCs/>
              </w:rPr>
              <w:t>УКУПНО БОДОВА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5E1CC10A" w14:textId="77777777" w:rsidR="00D54AC3" w:rsidRPr="00D64EF8" w:rsidRDefault="00D54AC3"/>
        </w:tc>
      </w:tr>
      <w:tr w:rsidR="00715517" w:rsidRPr="00D64EF8" w14:paraId="6E9FA4F3" w14:textId="77777777" w:rsidTr="00827698">
        <w:trPr>
          <w:trHeight w:val="551"/>
        </w:trPr>
        <w:tc>
          <w:tcPr>
            <w:tcW w:w="8561" w:type="dxa"/>
            <w:gridSpan w:val="5"/>
            <w:shd w:val="clear" w:color="auto" w:fill="F2DBDB" w:themeFill="accent2" w:themeFillTint="33"/>
          </w:tcPr>
          <w:p w14:paraId="4FF2619C" w14:textId="0DE9162B" w:rsidR="00715517" w:rsidRPr="00D64EF8" w:rsidRDefault="00715517" w:rsidP="00715517">
            <w:pPr>
              <w:jc w:val="center"/>
            </w:pPr>
            <w:r w:rsidRPr="00D64EF8">
              <w:rPr>
                <w:b/>
              </w:rPr>
              <w:t>УТВРЂЕНИ СТЕПЕН РИЗИКА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20977CE8" w14:textId="77777777" w:rsidR="00715517" w:rsidRPr="00D64EF8" w:rsidRDefault="00715517"/>
        </w:tc>
      </w:tr>
    </w:tbl>
    <w:p w14:paraId="5C4A66F0" w14:textId="77777777" w:rsidR="009A78C8" w:rsidRPr="00D64EF8" w:rsidRDefault="009A78C8">
      <w:pPr>
        <w:pStyle w:val="BodyText"/>
        <w:spacing w:before="1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3320"/>
        <w:gridCol w:w="3321"/>
      </w:tblGrid>
      <w:tr w:rsidR="009D72FB" w:rsidRPr="00D64EF8" w14:paraId="255EED2B" w14:textId="77777777" w:rsidTr="00AE6FBC">
        <w:trPr>
          <w:jc w:val="center"/>
        </w:trPr>
        <w:tc>
          <w:tcPr>
            <w:tcW w:w="9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212C6BD" w14:textId="5ED03645" w:rsidR="009D72FB" w:rsidRPr="00D64EF8" w:rsidRDefault="009D72FB" w:rsidP="00F46C6A">
            <w:pPr>
              <w:pStyle w:val="BodyText"/>
              <w:spacing w:before="10"/>
              <w:jc w:val="center"/>
              <w:rPr>
                <w:b/>
              </w:rPr>
            </w:pPr>
            <w:r w:rsidRPr="00D64EF8">
              <w:rPr>
                <w:b/>
              </w:rPr>
              <w:t>БОДОВНА ЛИСТА</w:t>
            </w:r>
            <w:r w:rsidR="00B31C97" w:rsidRPr="00D64EF8">
              <w:rPr>
                <w:b/>
              </w:rPr>
              <w:t xml:space="preserve"> И</w:t>
            </w:r>
            <w:r w:rsidR="00E958D2" w:rsidRPr="00D64EF8">
              <w:rPr>
                <w:b/>
              </w:rPr>
              <w:t xml:space="preserve"> СТЕПЕН РИЗИКА</w:t>
            </w:r>
          </w:p>
        </w:tc>
      </w:tr>
      <w:tr w:rsidR="007B233F" w:rsidRPr="00D64EF8" w14:paraId="0AF67365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D606B" w14:textId="22E1F4C7" w:rsidR="007B233F" w:rsidRPr="00D64EF8" w:rsidRDefault="00867F6F" w:rsidP="001A3114">
            <w:pPr>
              <w:pStyle w:val="BodyText"/>
              <w:spacing w:before="20" w:after="20"/>
            </w:pPr>
            <w:r w:rsidRPr="00D64EF8">
              <w:t>Питања</w:t>
            </w:r>
            <w:r w:rsidR="007B233F" w:rsidRPr="00D64EF8">
              <w:t xml:space="preserve"> број </w:t>
            </w:r>
            <w:r w:rsidR="008336F5" w:rsidRPr="00D64EF8">
              <w:t>1-</w:t>
            </w:r>
            <w:r w:rsidR="00E207DB" w:rsidRPr="00D64EF8">
              <w:t>19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0D28B287" w14:textId="77777777" w:rsidR="007B233F" w:rsidRPr="00D64EF8" w:rsidRDefault="007B233F" w:rsidP="00AD00E7">
            <w:pPr>
              <w:pStyle w:val="BodyText"/>
              <w:spacing w:before="20" w:after="20"/>
              <w:jc w:val="center"/>
            </w:pPr>
            <w:r w:rsidRPr="00D64EF8">
              <w:t>Да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5ADB9" w14:textId="5732C9AA" w:rsidR="007B233F" w:rsidRPr="00D64EF8" w:rsidRDefault="007B233F" w:rsidP="00AD00E7">
            <w:pPr>
              <w:pStyle w:val="BodyText"/>
              <w:spacing w:before="20" w:after="20"/>
              <w:jc w:val="center"/>
            </w:pPr>
            <w:r w:rsidRPr="00D64EF8">
              <w:t>5 бодова</w:t>
            </w:r>
          </w:p>
        </w:tc>
      </w:tr>
      <w:tr w:rsidR="007B233F" w:rsidRPr="00D64EF8" w14:paraId="6D5A1AEE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58D6F" w14:textId="77777777" w:rsidR="007B233F" w:rsidRPr="00D64EF8" w:rsidRDefault="007B233F" w:rsidP="00AD00E7">
            <w:pPr>
              <w:pStyle w:val="BodyText"/>
              <w:spacing w:before="20" w:after="20"/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6EFFA773" w14:textId="77777777" w:rsidR="007B233F" w:rsidRPr="00D64EF8" w:rsidRDefault="007B233F" w:rsidP="00AD00E7">
            <w:pPr>
              <w:pStyle w:val="BodyText"/>
              <w:spacing w:before="20" w:after="20"/>
              <w:jc w:val="center"/>
            </w:pPr>
            <w:r w:rsidRPr="00D64EF8"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D598" w14:textId="77777777" w:rsidR="007B233F" w:rsidRPr="00D64EF8" w:rsidRDefault="009D72FB" w:rsidP="00AD00E7">
            <w:pPr>
              <w:pStyle w:val="BodyText"/>
              <w:spacing w:before="20" w:after="20"/>
              <w:jc w:val="center"/>
            </w:pPr>
            <w:r w:rsidRPr="00D64EF8">
              <w:t>0 бодова</w:t>
            </w:r>
          </w:p>
        </w:tc>
      </w:tr>
      <w:tr w:rsidR="0054655E" w:rsidRPr="00D64EF8" w14:paraId="2475FDC7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415CF" w14:textId="77777777" w:rsidR="0054655E" w:rsidRPr="00D64EF8" w:rsidRDefault="0054655E" w:rsidP="00AD00E7">
            <w:pPr>
              <w:pStyle w:val="BodyText"/>
              <w:spacing w:before="20" w:after="20"/>
            </w:pPr>
            <w:r w:rsidRPr="00D64EF8">
              <w:t>Степен ризика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13F56AC3" w14:textId="0C11EB11" w:rsidR="0054655E" w:rsidRPr="00D64EF8" w:rsidRDefault="004B36FB" w:rsidP="00B61371">
            <w:pPr>
              <w:pStyle w:val="BodyText"/>
              <w:spacing w:before="20" w:after="20"/>
              <w:jc w:val="center"/>
            </w:pPr>
            <w:r w:rsidRPr="00D64EF8">
              <w:t>7</w:t>
            </w:r>
            <w:r w:rsidR="00851016" w:rsidRPr="00D64EF8">
              <w:t>1</w:t>
            </w:r>
            <w:r w:rsidR="004E1F05" w:rsidRPr="00D64EF8">
              <w:t>-9</w:t>
            </w:r>
            <w:r w:rsidR="00003878" w:rsidRPr="00D64EF8">
              <w:t>5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D7608" w14:textId="77777777" w:rsidR="0054655E" w:rsidRPr="00D64EF8" w:rsidRDefault="00BD5386" w:rsidP="00AD00E7">
            <w:pPr>
              <w:pStyle w:val="BodyText"/>
              <w:spacing w:before="20" w:after="20"/>
              <w:jc w:val="center"/>
            </w:pPr>
            <w:r w:rsidRPr="00D64EF8">
              <w:t>Незнатан</w:t>
            </w:r>
          </w:p>
        </w:tc>
      </w:tr>
      <w:tr w:rsidR="0054655E" w:rsidRPr="00D64EF8" w14:paraId="09017D5C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59235" w14:textId="77777777" w:rsidR="0054655E" w:rsidRPr="00D64EF8" w:rsidRDefault="0054655E" w:rsidP="00AD00E7">
            <w:pPr>
              <w:pStyle w:val="BodyText"/>
              <w:spacing w:before="20" w:after="20"/>
            </w:pPr>
          </w:p>
        </w:tc>
        <w:tc>
          <w:tcPr>
            <w:tcW w:w="3320" w:type="dxa"/>
            <w:vAlign w:val="center"/>
          </w:tcPr>
          <w:p w14:paraId="4E16F011" w14:textId="66194476" w:rsidR="0054655E" w:rsidRPr="00D64EF8" w:rsidRDefault="004B36FB" w:rsidP="00B61371">
            <w:pPr>
              <w:pStyle w:val="BodyText"/>
              <w:spacing w:before="20" w:after="20"/>
              <w:jc w:val="center"/>
            </w:pPr>
            <w:r w:rsidRPr="00D64EF8">
              <w:t>56-7</w:t>
            </w:r>
            <w:r w:rsidR="00851016" w:rsidRPr="00D64EF8">
              <w:t>0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1049CD5" w14:textId="77777777" w:rsidR="0054655E" w:rsidRPr="00D64EF8" w:rsidRDefault="00BD5386" w:rsidP="00AD00E7">
            <w:pPr>
              <w:pStyle w:val="BodyText"/>
              <w:spacing w:before="20" w:after="20"/>
              <w:jc w:val="center"/>
            </w:pPr>
            <w:r w:rsidRPr="00D64EF8">
              <w:t>Низак</w:t>
            </w:r>
          </w:p>
        </w:tc>
      </w:tr>
      <w:tr w:rsidR="0054655E" w:rsidRPr="00D64EF8" w14:paraId="43D78F32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2EE11" w14:textId="77777777" w:rsidR="0054655E" w:rsidRPr="00D64EF8" w:rsidRDefault="0054655E" w:rsidP="00AD00E7">
            <w:pPr>
              <w:pStyle w:val="BodyText"/>
              <w:spacing w:before="20" w:after="20"/>
            </w:pPr>
          </w:p>
        </w:tc>
        <w:tc>
          <w:tcPr>
            <w:tcW w:w="3320" w:type="dxa"/>
            <w:vAlign w:val="center"/>
          </w:tcPr>
          <w:p w14:paraId="51E3CC21" w14:textId="13A234BE" w:rsidR="0054655E" w:rsidRPr="00D64EF8" w:rsidRDefault="004B36FB" w:rsidP="00B61371">
            <w:pPr>
              <w:pStyle w:val="BodyText"/>
              <w:spacing w:before="20" w:after="20"/>
              <w:jc w:val="center"/>
            </w:pPr>
            <w:r w:rsidRPr="00D64EF8">
              <w:t>36-55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2B1AF28B" w14:textId="77777777" w:rsidR="0054655E" w:rsidRPr="00D64EF8" w:rsidRDefault="00BD5386" w:rsidP="00AD00E7">
            <w:pPr>
              <w:pStyle w:val="BodyText"/>
              <w:spacing w:before="20" w:after="20"/>
              <w:jc w:val="center"/>
            </w:pPr>
            <w:r w:rsidRPr="00D64EF8">
              <w:t>Средњи</w:t>
            </w:r>
          </w:p>
        </w:tc>
      </w:tr>
      <w:tr w:rsidR="0054655E" w:rsidRPr="00D64EF8" w14:paraId="5EBBA3E4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D3CB1" w14:textId="77777777" w:rsidR="0054655E" w:rsidRPr="00D64EF8" w:rsidRDefault="0054655E" w:rsidP="00AD00E7">
            <w:pPr>
              <w:pStyle w:val="BodyText"/>
              <w:spacing w:before="20" w:after="20"/>
            </w:pPr>
          </w:p>
        </w:tc>
        <w:tc>
          <w:tcPr>
            <w:tcW w:w="3320" w:type="dxa"/>
            <w:vAlign w:val="center"/>
          </w:tcPr>
          <w:p w14:paraId="0E2E2FBD" w14:textId="3D3AD7AE" w:rsidR="0054655E" w:rsidRPr="00D64EF8" w:rsidRDefault="004B36FB" w:rsidP="00AD00E7">
            <w:pPr>
              <w:pStyle w:val="BodyText"/>
              <w:spacing w:before="20" w:after="20"/>
              <w:jc w:val="center"/>
            </w:pPr>
            <w:r w:rsidRPr="00D64EF8">
              <w:t>21-35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1CEA2C8B" w14:textId="77777777" w:rsidR="0054655E" w:rsidRPr="00D64EF8" w:rsidRDefault="00BD5386" w:rsidP="00AD00E7">
            <w:pPr>
              <w:pStyle w:val="BodyText"/>
              <w:spacing w:before="20" w:after="20"/>
              <w:jc w:val="center"/>
            </w:pPr>
            <w:r w:rsidRPr="00D64EF8">
              <w:t>Висок</w:t>
            </w:r>
          </w:p>
        </w:tc>
      </w:tr>
      <w:tr w:rsidR="0054655E" w:rsidRPr="00D64EF8" w14:paraId="44CA9F53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B4209" w14:textId="77777777" w:rsidR="0054655E" w:rsidRPr="00D64EF8" w:rsidRDefault="0054655E" w:rsidP="00AD00E7">
            <w:pPr>
              <w:pStyle w:val="BodyText"/>
              <w:spacing w:before="20" w:after="20"/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7C7135CC" w14:textId="71F9F01D" w:rsidR="0054655E" w:rsidRPr="00D64EF8" w:rsidRDefault="004B36FB" w:rsidP="00AD00E7">
            <w:pPr>
              <w:pStyle w:val="BodyText"/>
              <w:spacing w:before="20" w:after="20"/>
              <w:jc w:val="center"/>
            </w:pPr>
            <w:r w:rsidRPr="00D64EF8">
              <w:t>0-20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9CDD8" w14:textId="2DCFB855" w:rsidR="0054655E" w:rsidRPr="00D64EF8" w:rsidRDefault="00E958D2" w:rsidP="00AD00E7">
            <w:pPr>
              <w:pStyle w:val="BodyText"/>
              <w:spacing w:before="20" w:after="20"/>
              <w:jc w:val="center"/>
            </w:pPr>
            <w:r w:rsidRPr="00D64EF8">
              <w:t>Критичан</w:t>
            </w:r>
          </w:p>
        </w:tc>
      </w:tr>
    </w:tbl>
    <w:p w14:paraId="2C4F1469" w14:textId="77777777" w:rsidR="001070FA" w:rsidRPr="00D64EF8" w:rsidRDefault="001070FA">
      <w:pPr>
        <w:pStyle w:val="BodyText"/>
        <w:spacing w:before="10"/>
      </w:pPr>
    </w:p>
    <w:p w14:paraId="493A397B" w14:textId="77777777" w:rsidR="00AD00E7" w:rsidRPr="00D64EF8" w:rsidRDefault="00AD00E7">
      <w:pPr>
        <w:pStyle w:val="BodyText"/>
        <w:spacing w:before="1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BD5386" w:rsidRPr="00D64EF8" w14:paraId="424563E4" w14:textId="77777777" w:rsidTr="008465A4">
        <w:trPr>
          <w:jc w:val="center"/>
        </w:trPr>
        <w:tc>
          <w:tcPr>
            <w:tcW w:w="4990" w:type="dxa"/>
          </w:tcPr>
          <w:p w14:paraId="59BBF0A2" w14:textId="510CC65E" w:rsidR="00BD5386" w:rsidRPr="00D64EF8" w:rsidRDefault="00BD5386" w:rsidP="00BD5386">
            <w:pPr>
              <w:pStyle w:val="BodyText"/>
              <w:spacing w:before="10"/>
              <w:jc w:val="center"/>
              <w:rPr>
                <w:b/>
              </w:rPr>
            </w:pPr>
            <w:r w:rsidRPr="00D64EF8">
              <w:rPr>
                <w:b/>
              </w:rPr>
              <w:t>На</w:t>
            </w:r>
            <w:r w:rsidR="00BF7F09" w:rsidRPr="00D64EF8">
              <w:rPr>
                <w:b/>
              </w:rPr>
              <w:t>д</w:t>
            </w:r>
            <w:r w:rsidRPr="00D64EF8">
              <w:rPr>
                <w:b/>
              </w:rPr>
              <w:t>зирани субјект</w:t>
            </w:r>
          </w:p>
        </w:tc>
        <w:tc>
          <w:tcPr>
            <w:tcW w:w="4990" w:type="dxa"/>
          </w:tcPr>
          <w:p w14:paraId="1A0B6599" w14:textId="54075623" w:rsidR="00BD5386" w:rsidRPr="00D64EF8" w:rsidRDefault="00E958D2" w:rsidP="00E958D2">
            <w:pPr>
              <w:pStyle w:val="BodyText"/>
              <w:spacing w:before="10"/>
              <w:jc w:val="center"/>
              <w:rPr>
                <w:b/>
              </w:rPr>
            </w:pPr>
            <w:r w:rsidRPr="00D64EF8">
              <w:rPr>
                <w:b/>
              </w:rPr>
              <w:t>Инспектор</w:t>
            </w:r>
          </w:p>
        </w:tc>
      </w:tr>
      <w:tr w:rsidR="00BD5386" w:rsidRPr="00D64EF8" w14:paraId="37EEDBF9" w14:textId="77777777" w:rsidTr="008465A4">
        <w:trPr>
          <w:jc w:val="center"/>
        </w:trPr>
        <w:tc>
          <w:tcPr>
            <w:tcW w:w="4990" w:type="dxa"/>
          </w:tcPr>
          <w:p w14:paraId="7B15FC57" w14:textId="77777777" w:rsidR="00BD5386" w:rsidRPr="00D64EF8" w:rsidRDefault="00BD5386" w:rsidP="00BD5386">
            <w:pPr>
              <w:pStyle w:val="BodyText"/>
              <w:spacing w:before="10"/>
            </w:pPr>
          </w:p>
          <w:p w14:paraId="157E7FA2" w14:textId="77777777" w:rsidR="00BD5386" w:rsidRPr="00D64EF8" w:rsidRDefault="00BD5386" w:rsidP="00BD5386">
            <w:pPr>
              <w:pStyle w:val="BodyText"/>
              <w:spacing w:before="10"/>
            </w:pPr>
          </w:p>
          <w:p w14:paraId="30F31E3A" w14:textId="77777777" w:rsidR="00BD5386" w:rsidRPr="00D64EF8" w:rsidRDefault="00BD5386" w:rsidP="00BD5386">
            <w:pPr>
              <w:pStyle w:val="BodyText"/>
              <w:spacing w:before="10"/>
            </w:pPr>
          </w:p>
          <w:p w14:paraId="79DB6FA2" w14:textId="77777777" w:rsidR="00BD5386" w:rsidRPr="00D64EF8" w:rsidRDefault="00BD5386" w:rsidP="00BD5386">
            <w:pPr>
              <w:pStyle w:val="BodyText"/>
              <w:spacing w:before="10"/>
            </w:pPr>
          </w:p>
          <w:p w14:paraId="72568E83" w14:textId="77777777" w:rsidR="00BD5386" w:rsidRPr="00D64EF8" w:rsidRDefault="00BD5386" w:rsidP="00BD5386">
            <w:pPr>
              <w:pStyle w:val="BodyText"/>
              <w:spacing w:before="10"/>
            </w:pPr>
          </w:p>
          <w:p w14:paraId="7DA630BF" w14:textId="77777777" w:rsidR="00BD5386" w:rsidRPr="00D64EF8" w:rsidRDefault="00BD5386" w:rsidP="00BD5386">
            <w:pPr>
              <w:pStyle w:val="BodyText"/>
              <w:spacing w:before="10"/>
            </w:pPr>
            <w:r w:rsidRPr="00D64EF8">
              <w:t>_________________________________________</w:t>
            </w:r>
          </w:p>
          <w:p w14:paraId="6BA904A6" w14:textId="77777777" w:rsidR="00BD5386" w:rsidRPr="00D64EF8" w:rsidRDefault="00BD5386" w:rsidP="00BD5386">
            <w:pPr>
              <w:pStyle w:val="BodyText"/>
              <w:spacing w:before="10"/>
            </w:pPr>
          </w:p>
        </w:tc>
        <w:tc>
          <w:tcPr>
            <w:tcW w:w="4990" w:type="dxa"/>
          </w:tcPr>
          <w:p w14:paraId="4E24387C" w14:textId="77777777" w:rsidR="00BD5386" w:rsidRPr="00D64EF8" w:rsidRDefault="00BD5386" w:rsidP="00BD5386">
            <w:pPr>
              <w:pStyle w:val="BodyText"/>
              <w:spacing w:before="10"/>
            </w:pPr>
          </w:p>
          <w:p w14:paraId="5E97C157" w14:textId="77777777" w:rsidR="00BD5386" w:rsidRPr="00D64EF8" w:rsidRDefault="00BD5386" w:rsidP="00BD5386">
            <w:pPr>
              <w:pStyle w:val="BodyText"/>
              <w:spacing w:before="10"/>
            </w:pPr>
          </w:p>
          <w:p w14:paraId="7EE10DB4" w14:textId="77777777" w:rsidR="00BD5386" w:rsidRPr="00D64EF8" w:rsidRDefault="00BD5386" w:rsidP="00BD5386">
            <w:pPr>
              <w:pStyle w:val="BodyText"/>
              <w:spacing w:before="10"/>
            </w:pPr>
          </w:p>
          <w:p w14:paraId="1AD7B033" w14:textId="77777777" w:rsidR="00BD5386" w:rsidRPr="00D64EF8" w:rsidRDefault="00BD5386" w:rsidP="00BD5386">
            <w:pPr>
              <w:pStyle w:val="BodyText"/>
              <w:spacing w:before="10"/>
            </w:pPr>
          </w:p>
          <w:p w14:paraId="5F8F471A" w14:textId="77777777" w:rsidR="00BD5386" w:rsidRPr="00D64EF8" w:rsidRDefault="00BD5386" w:rsidP="00BD5386">
            <w:pPr>
              <w:pStyle w:val="BodyText"/>
              <w:spacing w:before="10"/>
            </w:pPr>
          </w:p>
          <w:p w14:paraId="16A7A197" w14:textId="77777777" w:rsidR="00BD5386" w:rsidRPr="00D64EF8" w:rsidRDefault="00BD5386" w:rsidP="00BD5386">
            <w:pPr>
              <w:pStyle w:val="BodyText"/>
              <w:spacing w:before="10"/>
            </w:pPr>
            <w:r w:rsidRPr="00D64EF8">
              <w:t>__________________________________________</w:t>
            </w:r>
          </w:p>
        </w:tc>
      </w:tr>
    </w:tbl>
    <w:p w14:paraId="6179A92F" w14:textId="77777777" w:rsidR="00A4720E" w:rsidRPr="00B90AA4" w:rsidRDefault="00A56D55">
      <w:pPr>
        <w:pStyle w:val="BodyText"/>
        <w:spacing w:before="7"/>
      </w:pPr>
      <w:r w:rsidRPr="00D64EF8">
        <w:t xml:space="preserve"> </w:t>
      </w:r>
    </w:p>
    <w:sectPr w:rsidR="00A4720E" w:rsidRPr="00B90AA4" w:rsidSect="009A7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7E48" w14:textId="77777777" w:rsidR="002836C7" w:rsidRPr="00D64EF8" w:rsidRDefault="002836C7" w:rsidP="000876BD">
      <w:r w:rsidRPr="00D64EF8">
        <w:separator/>
      </w:r>
    </w:p>
  </w:endnote>
  <w:endnote w:type="continuationSeparator" w:id="0">
    <w:p w14:paraId="66B58BE3" w14:textId="77777777" w:rsidR="002836C7" w:rsidRPr="00D64EF8" w:rsidRDefault="002836C7" w:rsidP="000876BD">
      <w:r w:rsidRPr="00D64E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C6DA" w14:textId="77777777" w:rsidR="00E235E9" w:rsidRPr="00D64EF8" w:rsidRDefault="00E23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3A98" w14:textId="77777777" w:rsidR="00E235E9" w:rsidRPr="00D64EF8" w:rsidRDefault="00E235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EC4B" w14:textId="77777777" w:rsidR="00E235E9" w:rsidRPr="00D64EF8" w:rsidRDefault="00E23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BC41" w14:textId="77777777" w:rsidR="002836C7" w:rsidRPr="00D64EF8" w:rsidRDefault="002836C7" w:rsidP="000876BD">
      <w:r w:rsidRPr="00D64EF8">
        <w:separator/>
      </w:r>
    </w:p>
  </w:footnote>
  <w:footnote w:type="continuationSeparator" w:id="0">
    <w:p w14:paraId="69F0C9E8" w14:textId="77777777" w:rsidR="002836C7" w:rsidRPr="00D64EF8" w:rsidRDefault="002836C7" w:rsidP="000876BD">
      <w:r w:rsidRPr="00D64E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076E" w14:textId="77777777" w:rsidR="00E235E9" w:rsidRPr="00D64EF8" w:rsidRDefault="00E23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460F" w14:textId="77777777" w:rsidR="003D52DA" w:rsidRPr="00D64EF8" w:rsidRDefault="003D52DA" w:rsidP="00E23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998F" w14:textId="77777777" w:rsidR="00E235E9" w:rsidRPr="00D64EF8" w:rsidRDefault="00E23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CE8"/>
    <w:multiLevelType w:val="hybridMultilevel"/>
    <w:tmpl w:val="944CBC92"/>
    <w:lvl w:ilvl="0" w:tplc="CAD84C7A">
      <w:start w:val="1"/>
      <w:numFmt w:val="decimal"/>
      <w:lvlText w:val="%1."/>
      <w:lvlJc w:val="left"/>
      <w:pPr>
        <w:ind w:left="127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36DE9E">
      <w:numFmt w:val="bullet"/>
      <w:lvlText w:val="•"/>
      <w:lvlJc w:val="left"/>
      <w:pPr>
        <w:ind w:left="1791" w:hanging="428"/>
      </w:pPr>
      <w:rPr>
        <w:rFonts w:hint="default"/>
      </w:rPr>
    </w:lvl>
    <w:lvl w:ilvl="2" w:tplc="E4DC8678">
      <w:numFmt w:val="bullet"/>
      <w:lvlText w:val="•"/>
      <w:lvlJc w:val="left"/>
      <w:pPr>
        <w:ind w:left="2303" w:hanging="428"/>
      </w:pPr>
      <w:rPr>
        <w:rFonts w:hint="default"/>
      </w:rPr>
    </w:lvl>
    <w:lvl w:ilvl="3" w:tplc="46D6DBC2">
      <w:numFmt w:val="bullet"/>
      <w:lvlText w:val="•"/>
      <w:lvlJc w:val="left"/>
      <w:pPr>
        <w:ind w:left="2814" w:hanging="428"/>
      </w:pPr>
      <w:rPr>
        <w:rFonts w:hint="default"/>
      </w:rPr>
    </w:lvl>
    <w:lvl w:ilvl="4" w:tplc="57ACC5B0">
      <w:numFmt w:val="bullet"/>
      <w:lvlText w:val="•"/>
      <w:lvlJc w:val="left"/>
      <w:pPr>
        <w:ind w:left="3326" w:hanging="428"/>
      </w:pPr>
      <w:rPr>
        <w:rFonts w:hint="default"/>
      </w:rPr>
    </w:lvl>
    <w:lvl w:ilvl="5" w:tplc="92F65DA8">
      <w:numFmt w:val="bullet"/>
      <w:lvlText w:val="•"/>
      <w:lvlJc w:val="left"/>
      <w:pPr>
        <w:ind w:left="3837" w:hanging="428"/>
      </w:pPr>
      <w:rPr>
        <w:rFonts w:hint="default"/>
      </w:rPr>
    </w:lvl>
    <w:lvl w:ilvl="6" w:tplc="5D948AB0">
      <w:numFmt w:val="bullet"/>
      <w:lvlText w:val="•"/>
      <w:lvlJc w:val="left"/>
      <w:pPr>
        <w:ind w:left="4349" w:hanging="428"/>
      </w:pPr>
      <w:rPr>
        <w:rFonts w:hint="default"/>
      </w:rPr>
    </w:lvl>
    <w:lvl w:ilvl="7" w:tplc="F5A2CAA0">
      <w:numFmt w:val="bullet"/>
      <w:lvlText w:val="•"/>
      <w:lvlJc w:val="left"/>
      <w:pPr>
        <w:ind w:left="4860" w:hanging="428"/>
      </w:pPr>
      <w:rPr>
        <w:rFonts w:hint="default"/>
      </w:rPr>
    </w:lvl>
    <w:lvl w:ilvl="8" w:tplc="E02A299C">
      <w:numFmt w:val="bullet"/>
      <w:lvlText w:val="•"/>
      <w:lvlJc w:val="left"/>
      <w:pPr>
        <w:ind w:left="5372" w:hanging="428"/>
      </w:pPr>
      <w:rPr>
        <w:rFonts w:hint="default"/>
      </w:rPr>
    </w:lvl>
  </w:abstractNum>
  <w:abstractNum w:abstractNumId="1" w15:restartNumberingAfterBreak="0">
    <w:nsid w:val="71B8004D"/>
    <w:multiLevelType w:val="hybridMultilevel"/>
    <w:tmpl w:val="C810BCF0"/>
    <w:lvl w:ilvl="0" w:tplc="DB68D878">
      <w:start w:val="1"/>
      <w:numFmt w:val="decimal"/>
      <w:lvlText w:val="%1."/>
      <w:lvlJc w:val="left"/>
      <w:pPr>
        <w:ind w:left="88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 w16cid:durableId="894857820">
    <w:abstractNumId w:val="0"/>
  </w:num>
  <w:num w:numId="2" w16cid:durableId="69869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0E"/>
    <w:rsid w:val="00000E31"/>
    <w:rsid w:val="00003878"/>
    <w:rsid w:val="00011776"/>
    <w:rsid w:val="00011CA3"/>
    <w:rsid w:val="00024A34"/>
    <w:rsid w:val="0002513F"/>
    <w:rsid w:val="00032112"/>
    <w:rsid w:val="00032F4E"/>
    <w:rsid w:val="00033AAA"/>
    <w:rsid w:val="000420E0"/>
    <w:rsid w:val="0004484F"/>
    <w:rsid w:val="00047B7C"/>
    <w:rsid w:val="0005030C"/>
    <w:rsid w:val="000546A4"/>
    <w:rsid w:val="000601D3"/>
    <w:rsid w:val="00062B10"/>
    <w:rsid w:val="000647C8"/>
    <w:rsid w:val="00066FF9"/>
    <w:rsid w:val="00072513"/>
    <w:rsid w:val="000727B5"/>
    <w:rsid w:val="00077860"/>
    <w:rsid w:val="00082499"/>
    <w:rsid w:val="000876BD"/>
    <w:rsid w:val="00093020"/>
    <w:rsid w:val="000948F1"/>
    <w:rsid w:val="000954D7"/>
    <w:rsid w:val="00097CBE"/>
    <w:rsid w:val="000A0948"/>
    <w:rsid w:val="000A5815"/>
    <w:rsid w:val="000C135A"/>
    <w:rsid w:val="000C345F"/>
    <w:rsid w:val="000D0FA2"/>
    <w:rsid w:val="000D3A80"/>
    <w:rsid w:val="000D58B7"/>
    <w:rsid w:val="000E6938"/>
    <w:rsid w:val="000F067B"/>
    <w:rsid w:val="00105360"/>
    <w:rsid w:val="001070FA"/>
    <w:rsid w:val="00111030"/>
    <w:rsid w:val="00111D06"/>
    <w:rsid w:val="00117612"/>
    <w:rsid w:val="00124F4E"/>
    <w:rsid w:val="001253CD"/>
    <w:rsid w:val="00133149"/>
    <w:rsid w:val="00133CBD"/>
    <w:rsid w:val="001346CA"/>
    <w:rsid w:val="00134D0F"/>
    <w:rsid w:val="0014200C"/>
    <w:rsid w:val="00144614"/>
    <w:rsid w:val="001454C7"/>
    <w:rsid w:val="001528F4"/>
    <w:rsid w:val="0015339A"/>
    <w:rsid w:val="00157A97"/>
    <w:rsid w:val="00161361"/>
    <w:rsid w:val="00162A02"/>
    <w:rsid w:val="001675C9"/>
    <w:rsid w:val="00172BD4"/>
    <w:rsid w:val="0017588F"/>
    <w:rsid w:val="00177020"/>
    <w:rsid w:val="0018253F"/>
    <w:rsid w:val="00183FF2"/>
    <w:rsid w:val="00197416"/>
    <w:rsid w:val="00197BC5"/>
    <w:rsid w:val="001A06F8"/>
    <w:rsid w:val="001A3114"/>
    <w:rsid w:val="001A34BD"/>
    <w:rsid w:val="001A37B5"/>
    <w:rsid w:val="001B14B9"/>
    <w:rsid w:val="001B360B"/>
    <w:rsid w:val="001B774D"/>
    <w:rsid w:val="001C1D04"/>
    <w:rsid w:val="001C1E80"/>
    <w:rsid w:val="001C3C01"/>
    <w:rsid w:val="001C534E"/>
    <w:rsid w:val="001C60BB"/>
    <w:rsid w:val="001C78B1"/>
    <w:rsid w:val="001D4108"/>
    <w:rsid w:val="001E44F8"/>
    <w:rsid w:val="001F3779"/>
    <w:rsid w:val="001F6A66"/>
    <w:rsid w:val="002010B3"/>
    <w:rsid w:val="0020173C"/>
    <w:rsid w:val="0020647F"/>
    <w:rsid w:val="00210E38"/>
    <w:rsid w:val="002120A5"/>
    <w:rsid w:val="00222FCA"/>
    <w:rsid w:val="00224051"/>
    <w:rsid w:val="00224B1A"/>
    <w:rsid w:val="00224BC1"/>
    <w:rsid w:val="002347A6"/>
    <w:rsid w:val="00237D2B"/>
    <w:rsid w:val="00244F9A"/>
    <w:rsid w:val="00250A1B"/>
    <w:rsid w:val="002563C2"/>
    <w:rsid w:val="002572B4"/>
    <w:rsid w:val="002601CA"/>
    <w:rsid w:val="00260226"/>
    <w:rsid w:val="0026079B"/>
    <w:rsid w:val="00260803"/>
    <w:rsid w:val="002644AD"/>
    <w:rsid w:val="00265BE0"/>
    <w:rsid w:val="00274C3C"/>
    <w:rsid w:val="00275BBD"/>
    <w:rsid w:val="002836C7"/>
    <w:rsid w:val="00292B8C"/>
    <w:rsid w:val="0029348A"/>
    <w:rsid w:val="002B043F"/>
    <w:rsid w:val="002B077B"/>
    <w:rsid w:val="002B3081"/>
    <w:rsid w:val="002B43D2"/>
    <w:rsid w:val="002B5FBB"/>
    <w:rsid w:val="002C20F4"/>
    <w:rsid w:val="002D2F13"/>
    <w:rsid w:val="002D5206"/>
    <w:rsid w:val="002D5C1C"/>
    <w:rsid w:val="002D79B8"/>
    <w:rsid w:val="002E18B5"/>
    <w:rsid w:val="002E7003"/>
    <w:rsid w:val="002F00BA"/>
    <w:rsid w:val="002F1333"/>
    <w:rsid w:val="002F372C"/>
    <w:rsid w:val="002F5EEC"/>
    <w:rsid w:val="002F677A"/>
    <w:rsid w:val="00301CDB"/>
    <w:rsid w:val="00310BDA"/>
    <w:rsid w:val="00316019"/>
    <w:rsid w:val="00316CE9"/>
    <w:rsid w:val="00320730"/>
    <w:rsid w:val="003218A0"/>
    <w:rsid w:val="00324EBD"/>
    <w:rsid w:val="00327CD1"/>
    <w:rsid w:val="00331161"/>
    <w:rsid w:val="00331262"/>
    <w:rsid w:val="00332A5C"/>
    <w:rsid w:val="0034595C"/>
    <w:rsid w:val="00352DF1"/>
    <w:rsid w:val="00366716"/>
    <w:rsid w:val="00372170"/>
    <w:rsid w:val="003722CF"/>
    <w:rsid w:val="0037240D"/>
    <w:rsid w:val="003809F6"/>
    <w:rsid w:val="003838E8"/>
    <w:rsid w:val="003871F3"/>
    <w:rsid w:val="00394AB8"/>
    <w:rsid w:val="00396B7B"/>
    <w:rsid w:val="003A37E4"/>
    <w:rsid w:val="003B3EA9"/>
    <w:rsid w:val="003B4447"/>
    <w:rsid w:val="003C0E03"/>
    <w:rsid w:val="003C30C3"/>
    <w:rsid w:val="003C4DF8"/>
    <w:rsid w:val="003C5CF4"/>
    <w:rsid w:val="003C5F96"/>
    <w:rsid w:val="003C618F"/>
    <w:rsid w:val="003D52DA"/>
    <w:rsid w:val="003E093B"/>
    <w:rsid w:val="003F09E2"/>
    <w:rsid w:val="003F17D8"/>
    <w:rsid w:val="003F607C"/>
    <w:rsid w:val="00415A09"/>
    <w:rsid w:val="004166D9"/>
    <w:rsid w:val="0041764A"/>
    <w:rsid w:val="0042012B"/>
    <w:rsid w:val="004213CE"/>
    <w:rsid w:val="00422D34"/>
    <w:rsid w:val="00430FCF"/>
    <w:rsid w:val="004314DC"/>
    <w:rsid w:val="00444B11"/>
    <w:rsid w:val="0047144B"/>
    <w:rsid w:val="00471521"/>
    <w:rsid w:val="00475B70"/>
    <w:rsid w:val="004846B0"/>
    <w:rsid w:val="0049145A"/>
    <w:rsid w:val="004927AE"/>
    <w:rsid w:val="00492AF8"/>
    <w:rsid w:val="004965F5"/>
    <w:rsid w:val="00497D93"/>
    <w:rsid w:val="004A1798"/>
    <w:rsid w:val="004A3087"/>
    <w:rsid w:val="004A637A"/>
    <w:rsid w:val="004A72CD"/>
    <w:rsid w:val="004B0AAD"/>
    <w:rsid w:val="004B346F"/>
    <w:rsid w:val="004B36FB"/>
    <w:rsid w:val="004B53B8"/>
    <w:rsid w:val="004B54BF"/>
    <w:rsid w:val="004C2F91"/>
    <w:rsid w:val="004C40FA"/>
    <w:rsid w:val="004C5DB0"/>
    <w:rsid w:val="004D0E7F"/>
    <w:rsid w:val="004D266F"/>
    <w:rsid w:val="004D5E4F"/>
    <w:rsid w:val="004E1F05"/>
    <w:rsid w:val="004E4D1A"/>
    <w:rsid w:val="004E5141"/>
    <w:rsid w:val="004F0428"/>
    <w:rsid w:val="004F049B"/>
    <w:rsid w:val="004F0B6B"/>
    <w:rsid w:val="004F48AC"/>
    <w:rsid w:val="00500914"/>
    <w:rsid w:val="00500A4E"/>
    <w:rsid w:val="005015C9"/>
    <w:rsid w:val="00502A31"/>
    <w:rsid w:val="005040AB"/>
    <w:rsid w:val="005061F2"/>
    <w:rsid w:val="00511196"/>
    <w:rsid w:val="00511740"/>
    <w:rsid w:val="00512337"/>
    <w:rsid w:val="00513242"/>
    <w:rsid w:val="00516F1E"/>
    <w:rsid w:val="0052395D"/>
    <w:rsid w:val="0054655E"/>
    <w:rsid w:val="00546C3E"/>
    <w:rsid w:val="0055370A"/>
    <w:rsid w:val="00560949"/>
    <w:rsid w:val="00560AFD"/>
    <w:rsid w:val="00564E8C"/>
    <w:rsid w:val="005708B4"/>
    <w:rsid w:val="00571755"/>
    <w:rsid w:val="005759A0"/>
    <w:rsid w:val="005813D8"/>
    <w:rsid w:val="00590CDC"/>
    <w:rsid w:val="00596FE3"/>
    <w:rsid w:val="005A66E9"/>
    <w:rsid w:val="005B0C4E"/>
    <w:rsid w:val="005B2C6A"/>
    <w:rsid w:val="005C2A9F"/>
    <w:rsid w:val="005C33A9"/>
    <w:rsid w:val="005D174A"/>
    <w:rsid w:val="005D702A"/>
    <w:rsid w:val="005E0911"/>
    <w:rsid w:val="005E29BE"/>
    <w:rsid w:val="005E3228"/>
    <w:rsid w:val="005E4262"/>
    <w:rsid w:val="005E4D8C"/>
    <w:rsid w:val="005F5579"/>
    <w:rsid w:val="005F63F1"/>
    <w:rsid w:val="005F7394"/>
    <w:rsid w:val="0060294F"/>
    <w:rsid w:val="00606C13"/>
    <w:rsid w:val="00615184"/>
    <w:rsid w:val="006153AB"/>
    <w:rsid w:val="00615760"/>
    <w:rsid w:val="00622F78"/>
    <w:rsid w:val="00634756"/>
    <w:rsid w:val="0063566B"/>
    <w:rsid w:val="00636305"/>
    <w:rsid w:val="00637030"/>
    <w:rsid w:val="0064058F"/>
    <w:rsid w:val="006411FD"/>
    <w:rsid w:val="006447AF"/>
    <w:rsid w:val="00654249"/>
    <w:rsid w:val="00655275"/>
    <w:rsid w:val="0065598B"/>
    <w:rsid w:val="00655A7D"/>
    <w:rsid w:val="00657A3F"/>
    <w:rsid w:val="00660177"/>
    <w:rsid w:val="006606BC"/>
    <w:rsid w:val="00664A19"/>
    <w:rsid w:val="00680B1C"/>
    <w:rsid w:val="00681529"/>
    <w:rsid w:val="006940C7"/>
    <w:rsid w:val="006B1449"/>
    <w:rsid w:val="006B3664"/>
    <w:rsid w:val="006D6D27"/>
    <w:rsid w:val="006E2922"/>
    <w:rsid w:val="006F116C"/>
    <w:rsid w:val="0070007F"/>
    <w:rsid w:val="0070089A"/>
    <w:rsid w:val="0070471B"/>
    <w:rsid w:val="00705C71"/>
    <w:rsid w:val="00713E65"/>
    <w:rsid w:val="00715517"/>
    <w:rsid w:val="00716307"/>
    <w:rsid w:val="00724C2A"/>
    <w:rsid w:val="00726A9C"/>
    <w:rsid w:val="00726DB6"/>
    <w:rsid w:val="007312FB"/>
    <w:rsid w:val="00731C1D"/>
    <w:rsid w:val="00733D1D"/>
    <w:rsid w:val="007348D8"/>
    <w:rsid w:val="00736013"/>
    <w:rsid w:val="007415A6"/>
    <w:rsid w:val="007479F6"/>
    <w:rsid w:val="0075516F"/>
    <w:rsid w:val="00760A5B"/>
    <w:rsid w:val="00760FB9"/>
    <w:rsid w:val="00762403"/>
    <w:rsid w:val="007740E0"/>
    <w:rsid w:val="00774433"/>
    <w:rsid w:val="007749A4"/>
    <w:rsid w:val="00774EDB"/>
    <w:rsid w:val="007815F1"/>
    <w:rsid w:val="00785856"/>
    <w:rsid w:val="00786ED4"/>
    <w:rsid w:val="00792763"/>
    <w:rsid w:val="007949E4"/>
    <w:rsid w:val="00795B34"/>
    <w:rsid w:val="007A3DB2"/>
    <w:rsid w:val="007A4110"/>
    <w:rsid w:val="007B233F"/>
    <w:rsid w:val="007C2B32"/>
    <w:rsid w:val="007C4B91"/>
    <w:rsid w:val="007C671F"/>
    <w:rsid w:val="007C6EBE"/>
    <w:rsid w:val="007D209E"/>
    <w:rsid w:val="007D69D5"/>
    <w:rsid w:val="007D69F5"/>
    <w:rsid w:val="007E1F08"/>
    <w:rsid w:val="007E6AEE"/>
    <w:rsid w:val="007F3F82"/>
    <w:rsid w:val="007F626A"/>
    <w:rsid w:val="007F7AB0"/>
    <w:rsid w:val="008006FB"/>
    <w:rsid w:val="0080256A"/>
    <w:rsid w:val="00804D4E"/>
    <w:rsid w:val="0080617A"/>
    <w:rsid w:val="00816EC0"/>
    <w:rsid w:val="00824DB1"/>
    <w:rsid w:val="00827698"/>
    <w:rsid w:val="00827D5F"/>
    <w:rsid w:val="008318D0"/>
    <w:rsid w:val="008336F5"/>
    <w:rsid w:val="00834A26"/>
    <w:rsid w:val="00841E01"/>
    <w:rsid w:val="008465A4"/>
    <w:rsid w:val="008471DD"/>
    <w:rsid w:val="00851016"/>
    <w:rsid w:val="00852319"/>
    <w:rsid w:val="0086111F"/>
    <w:rsid w:val="008645A9"/>
    <w:rsid w:val="00866701"/>
    <w:rsid w:val="00866864"/>
    <w:rsid w:val="00867F6F"/>
    <w:rsid w:val="00881607"/>
    <w:rsid w:val="008835F6"/>
    <w:rsid w:val="00891984"/>
    <w:rsid w:val="00896CA1"/>
    <w:rsid w:val="008A7775"/>
    <w:rsid w:val="008B19DD"/>
    <w:rsid w:val="008B4858"/>
    <w:rsid w:val="008C60A2"/>
    <w:rsid w:val="008D0F22"/>
    <w:rsid w:val="008D21DD"/>
    <w:rsid w:val="008D33D4"/>
    <w:rsid w:val="008D71C2"/>
    <w:rsid w:val="008D74F4"/>
    <w:rsid w:val="008E3479"/>
    <w:rsid w:val="008E637A"/>
    <w:rsid w:val="008F1930"/>
    <w:rsid w:val="008F5DE3"/>
    <w:rsid w:val="00902B0E"/>
    <w:rsid w:val="00903D9B"/>
    <w:rsid w:val="00904A54"/>
    <w:rsid w:val="009054EC"/>
    <w:rsid w:val="00906276"/>
    <w:rsid w:val="0091370D"/>
    <w:rsid w:val="00932C7A"/>
    <w:rsid w:val="00933019"/>
    <w:rsid w:val="00933E77"/>
    <w:rsid w:val="00934061"/>
    <w:rsid w:val="00937B97"/>
    <w:rsid w:val="009411C3"/>
    <w:rsid w:val="00951875"/>
    <w:rsid w:val="0095658D"/>
    <w:rsid w:val="00960430"/>
    <w:rsid w:val="0097296C"/>
    <w:rsid w:val="0097428C"/>
    <w:rsid w:val="009819F9"/>
    <w:rsid w:val="009912FE"/>
    <w:rsid w:val="009A2104"/>
    <w:rsid w:val="009A54E7"/>
    <w:rsid w:val="009A6CA4"/>
    <w:rsid w:val="009A78C8"/>
    <w:rsid w:val="009C1AC7"/>
    <w:rsid w:val="009C36A8"/>
    <w:rsid w:val="009C3825"/>
    <w:rsid w:val="009C4E9A"/>
    <w:rsid w:val="009C5188"/>
    <w:rsid w:val="009D72FB"/>
    <w:rsid w:val="009E1FDD"/>
    <w:rsid w:val="009E258C"/>
    <w:rsid w:val="009E30D5"/>
    <w:rsid w:val="009E4B63"/>
    <w:rsid w:val="009E6CB1"/>
    <w:rsid w:val="009E7E7B"/>
    <w:rsid w:val="009E7F4E"/>
    <w:rsid w:val="009F07ED"/>
    <w:rsid w:val="009F1C3D"/>
    <w:rsid w:val="009F263E"/>
    <w:rsid w:val="009F42E0"/>
    <w:rsid w:val="00A04F05"/>
    <w:rsid w:val="00A052F1"/>
    <w:rsid w:val="00A123D9"/>
    <w:rsid w:val="00A13BA5"/>
    <w:rsid w:val="00A13E44"/>
    <w:rsid w:val="00A14A54"/>
    <w:rsid w:val="00A16BA1"/>
    <w:rsid w:val="00A247D1"/>
    <w:rsid w:val="00A27296"/>
    <w:rsid w:val="00A35131"/>
    <w:rsid w:val="00A407DD"/>
    <w:rsid w:val="00A40869"/>
    <w:rsid w:val="00A449EA"/>
    <w:rsid w:val="00A46AE8"/>
    <w:rsid w:val="00A4720E"/>
    <w:rsid w:val="00A50A45"/>
    <w:rsid w:val="00A5187C"/>
    <w:rsid w:val="00A56D55"/>
    <w:rsid w:val="00A62CE2"/>
    <w:rsid w:val="00A667A1"/>
    <w:rsid w:val="00A66A42"/>
    <w:rsid w:val="00A7445A"/>
    <w:rsid w:val="00A756E3"/>
    <w:rsid w:val="00A7670E"/>
    <w:rsid w:val="00A81C95"/>
    <w:rsid w:val="00A93635"/>
    <w:rsid w:val="00A95793"/>
    <w:rsid w:val="00A96EA9"/>
    <w:rsid w:val="00A974AC"/>
    <w:rsid w:val="00A979C0"/>
    <w:rsid w:val="00AA72F5"/>
    <w:rsid w:val="00AA74FF"/>
    <w:rsid w:val="00AB30CC"/>
    <w:rsid w:val="00AB3C3C"/>
    <w:rsid w:val="00AB4F2C"/>
    <w:rsid w:val="00AB5AA1"/>
    <w:rsid w:val="00AC0F13"/>
    <w:rsid w:val="00AD00E7"/>
    <w:rsid w:val="00AD173F"/>
    <w:rsid w:val="00AD54CF"/>
    <w:rsid w:val="00AE5BA5"/>
    <w:rsid w:val="00AE6FBC"/>
    <w:rsid w:val="00AF0019"/>
    <w:rsid w:val="00AF11BA"/>
    <w:rsid w:val="00AF42A8"/>
    <w:rsid w:val="00AF48EF"/>
    <w:rsid w:val="00AF4B26"/>
    <w:rsid w:val="00B06390"/>
    <w:rsid w:val="00B063AE"/>
    <w:rsid w:val="00B10205"/>
    <w:rsid w:val="00B13917"/>
    <w:rsid w:val="00B21B04"/>
    <w:rsid w:val="00B22815"/>
    <w:rsid w:val="00B233F1"/>
    <w:rsid w:val="00B23797"/>
    <w:rsid w:val="00B31177"/>
    <w:rsid w:val="00B31C45"/>
    <w:rsid w:val="00B31C97"/>
    <w:rsid w:val="00B36E04"/>
    <w:rsid w:val="00B41CC9"/>
    <w:rsid w:val="00B44C67"/>
    <w:rsid w:val="00B45859"/>
    <w:rsid w:val="00B46D9A"/>
    <w:rsid w:val="00B5566D"/>
    <w:rsid w:val="00B56134"/>
    <w:rsid w:val="00B61371"/>
    <w:rsid w:val="00B639E5"/>
    <w:rsid w:val="00B63EF6"/>
    <w:rsid w:val="00B73D1A"/>
    <w:rsid w:val="00B8201B"/>
    <w:rsid w:val="00B83C8A"/>
    <w:rsid w:val="00B84FFB"/>
    <w:rsid w:val="00B90AA4"/>
    <w:rsid w:val="00B937EA"/>
    <w:rsid w:val="00B96531"/>
    <w:rsid w:val="00B97E73"/>
    <w:rsid w:val="00BA4DE9"/>
    <w:rsid w:val="00BA4F50"/>
    <w:rsid w:val="00BA67D4"/>
    <w:rsid w:val="00BB2A0B"/>
    <w:rsid w:val="00BB340E"/>
    <w:rsid w:val="00BB3BF1"/>
    <w:rsid w:val="00BB517C"/>
    <w:rsid w:val="00BB54A4"/>
    <w:rsid w:val="00BB6F88"/>
    <w:rsid w:val="00BC2E64"/>
    <w:rsid w:val="00BC5EB5"/>
    <w:rsid w:val="00BD09C8"/>
    <w:rsid w:val="00BD1755"/>
    <w:rsid w:val="00BD5386"/>
    <w:rsid w:val="00BE655C"/>
    <w:rsid w:val="00BE6A1D"/>
    <w:rsid w:val="00BF16EA"/>
    <w:rsid w:val="00BF7F09"/>
    <w:rsid w:val="00C046FB"/>
    <w:rsid w:val="00C15BFC"/>
    <w:rsid w:val="00C2509C"/>
    <w:rsid w:val="00C30197"/>
    <w:rsid w:val="00C323DC"/>
    <w:rsid w:val="00C32D50"/>
    <w:rsid w:val="00C42717"/>
    <w:rsid w:val="00C4571D"/>
    <w:rsid w:val="00C45B30"/>
    <w:rsid w:val="00C51317"/>
    <w:rsid w:val="00C56E88"/>
    <w:rsid w:val="00C60DDA"/>
    <w:rsid w:val="00C6455D"/>
    <w:rsid w:val="00C66B1D"/>
    <w:rsid w:val="00C705D3"/>
    <w:rsid w:val="00C71501"/>
    <w:rsid w:val="00C72928"/>
    <w:rsid w:val="00C77EB9"/>
    <w:rsid w:val="00C841A6"/>
    <w:rsid w:val="00C8535D"/>
    <w:rsid w:val="00C85622"/>
    <w:rsid w:val="00C8756F"/>
    <w:rsid w:val="00CA2B9A"/>
    <w:rsid w:val="00CA332E"/>
    <w:rsid w:val="00CA49E5"/>
    <w:rsid w:val="00CB15E2"/>
    <w:rsid w:val="00CC156A"/>
    <w:rsid w:val="00CD07FC"/>
    <w:rsid w:val="00CE2ACC"/>
    <w:rsid w:val="00CE4F18"/>
    <w:rsid w:val="00CE7C40"/>
    <w:rsid w:val="00CF61F4"/>
    <w:rsid w:val="00D00E65"/>
    <w:rsid w:val="00D01E9D"/>
    <w:rsid w:val="00D05541"/>
    <w:rsid w:val="00D1081D"/>
    <w:rsid w:val="00D16AFC"/>
    <w:rsid w:val="00D22D13"/>
    <w:rsid w:val="00D30E81"/>
    <w:rsid w:val="00D31242"/>
    <w:rsid w:val="00D349EA"/>
    <w:rsid w:val="00D37A21"/>
    <w:rsid w:val="00D40020"/>
    <w:rsid w:val="00D4096D"/>
    <w:rsid w:val="00D45EB1"/>
    <w:rsid w:val="00D52849"/>
    <w:rsid w:val="00D54AC3"/>
    <w:rsid w:val="00D64EF8"/>
    <w:rsid w:val="00D665FC"/>
    <w:rsid w:val="00D66FC2"/>
    <w:rsid w:val="00D764F3"/>
    <w:rsid w:val="00D83436"/>
    <w:rsid w:val="00D918BA"/>
    <w:rsid w:val="00D92587"/>
    <w:rsid w:val="00D943FC"/>
    <w:rsid w:val="00D953F7"/>
    <w:rsid w:val="00D969AA"/>
    <w:rsid w:val="00D97300"/>
    <w:rsid w:val="00DA0AE0"/>
    <w:rsid w:val="00DA43A5"/>
    <w:rsid w:val="00DA6987"/>
    <w:rsid w:val="00DB4AC2"/>
    <w:rsid w:val="00DB5310"/>
    <w:rsid w:val="00DC0036"/>
    <w:rsid w:val="00DC1613"/>
    <w:rsid w:val="00DC2F87"/>
    <w:rsid w:val="00DC610E"/>
    <w:rsid w:val="00DD3D51"/>
    <w:rsid w:val="00DE79B6"/>
    <w:rsid w:val="00DF33F6"/>
    <w:rsid w:val="00DF3708"/>
    <w:rsid w:val="00DF5F22"/>
    <w:rsid w:val="00DF6BEB"/>
    <w:rsid w:val="00E01900"/>
    <w:rsid w:val="00E0705B"/>
    <w:rsid w:val="00E11BE1"/>
    <w:rsid w:val="00E207DB"/>
    <w:rsid w:val="00E20AA3"/>
    <w:rsid w:val="00E22A72"/>
    <w:rsid w:val="00E235E9"/>
    <w:rsid w:val="00E34A95"/>
    <w:rsid w:val="00E34E33"/>
    <w:rsid w:val="00E473CB"/>
    <w:rsid w:val="00E5133F"/>
    <w:rsid w:val="00E51892"/>
    <w:rsid w:val="00E518ED"/>
    <w:rsid w:val="00E51AE9"/>
    <w:rsid w:val="00E55A19"/>
    <w:rsid w:val="00E55CE9"/>
    <w:rsid w:val="00E60397"/>
    <w:rsid w:val="00E616F3"/>
    <w:rsid w:val="00E63030"/>
    <w:rsid w:val="00E6350D"/>
    <w:rsid w:val="00E66791"/>
    <w:rsid w:val="00E724F7"/>
    <w:rsid w:val="00E72959"/>
    <w:rsid w:val="00E7440C"/>
    <w:rsid w:val="00E756BB"/>
    <w:rsid w:val="00E82CAE"/>
    <w:rsid w:val="00E83EEE"/>
    <w:rsid w:val="00E858B1"/>
    <w:rsid w:val="00E9216E"/>
    <w:rsid w:val="00E958D2"/>
    <w:rsid w:val="00EA0CF3"/>
    <w:rsid w:val="00EB3F95"/>
    <w:rsid w:val="00EB6AF3"/>
    <w:rsid w:val="00EC32EE"/>
    <w:rsid w:val="00EC3F78"/>
    <w:rsid w:val="00ED0328"/>
    <w:rsid w:val="00ED21CC"/>
    <w:rsid w:val="00ED2A25"/>
    <w:rsid w:val="00ED3243"/>
    <w:rsid w:val="00EE2551"/>
    <w:rsid w:val="00EF2796"/>
    <w:rsid w:val="00F00051"/>
    <w:rsid w:val="00F022DC"/>
    <w:rsid w:val="00F168F6"/>
    <w:rsid w:val="00F213F2"/>
    <w:rsid w:val="00F223BD"/>
    <w:rsid w:val="00F36392"/>
    <w:rsid w:val="00F46C6A"/>
    <w:rsid w:val="00F47C28"/>
    <w:rsid w:val="00F50B95"/>
    <w:rsid w:val="00F51F43"/>
    <w:rsid w:val="00F53BC9"/>
    <w:rsid w:val="00F63900"/>
    <w:rsid w:val="00F6778C"/>
    <w:rsid w:val="00F71DEF"/>
    <w:rsid w:val="00F73480"/>
    <w:rsid w:val="00F74980"/>
    <w:rsid w:val="00F74A96"/>
    <w:rsid w:val="00F75784"/>
    <w:rsid w:val="00F827E2"/>
    <w:rsid w:val="00F83101"/>
    <w:rsid w:val="00F83590"/>
    <w:rsid w:val="00F842B0"/>
    <w:rsid w:val="00F862AA"/>
    <w:rsid w:val="00FA30C4"/>
    <w:rsid w:val="00FA52C4"/>
    <w:rsid w:val="00FA5C14"/>
    <w:rsid w:val="00FA7E8B"/>
    <w:rsid w:val="00FB5523"/>
    <w:rsid w:val="00FC05FA"/>
    <w:rsid w:val="00FC3DF7"/>
    <w:rsid w:val="00FC41B1"/>
    <w:rsid w:val="00FC624A"/>
    <w:rsid w:val="00FC7D34"/>
    <w:rsid w:val="00FD033B"/>
    <w:rsid w:val="00FD5819"/>
    <w:rsid w:val="00FE0A11"/>
    <w:rsid w:val="00FE215A"/>
    <w:rsid w:val="00FE482C"/>
    <w:rsid w:val="00FF0018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B4F0"/>
  <w15:docId w15:val="{F86A0FC6-F603-432F-9E6C-1A11CA5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2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2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6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6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CD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7CD1"/>
    <w:rPr>
      <w:vertAlign w:val="superscript"/>
    </w:rPr>
  </w:style>
  <w:style w:type="table" w:styleId="TableGrid">
    <w:name w:val="Table Grid"/>
    <w:basedOn w:val="TableNormal"/>
    <w:uiPriority w:val="39"/>
    <w:rsid w:val="0047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D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F00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FB65-4BF5-4A71-BBF7-62376A1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 Blond</cp:lastModifiedBy>
  <cp:revision>590</cp:revision>
  <cp:lastPrinted>2025-09-24T07:35:00Z</cp:lastPrinted>
  <dcterms:created xsi:type="dcterms:W3CDTF">2025-08-28T08:24:00Z</dcterms:created>
  <dcterms:modified xsi:type="dcterms:W3CDTF">2026-01-27T10:41:00Z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Nitro Pro 8  (8. 0. 10. 7)</vt:lpwstr>
  </property>
  <property fmtid="{D5CDD505-2E9C-101B-9397-08002B2CF9AE}" pid="4" name="LastSaved">
    <vt:filetime>2019-04-10T00:00:00Z</vt:filetime>
  </property>
</Properties>
</file>